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hint="eastAsia" w:eastAsia="仿宋_GB2312"/>
          <w:kern w:val="44"/>
          <w:sz w:val="32"/>
          <w:szCs w:val="32"/>
          <w:lang w:eastAsia="zh-CN" w:bidi="ar"/>
        </w:rPr>
      </w:pPr>
      <w:r>
        <w:rPr>
          <w:rFonts w:eastAsia="仿宋_GB2312"/>
          <w:kern w:val="44"/>
          <w:sz w:val="32"/>
          <w:szCs w:val="32"/>
          <w:lang w:bidi="ar"/>
        </w:rPr>
        <w:t>附件</w:t>
      </w:r>
      <w:r>
        <w:rPr>
          <w:rFonts w:hint="eastAsia" w:eastAsia="仿宋_GB2312"/>
          <w:kern w:val="44"/>
          <w:sz w:val="32"/>
          <w:szCs w:val="32"/>
          <w:lang w:val="en-US" w:eastAsia="zh-CN" w:bidi="ar"/>
        </w:rPr>
        <w:t>3</w:t>
      </w:r>
    </w:p>
    <w:p>
      <w:pPr>
        <w:pStyle w:val="7"/>
        <w:rPr>
          <w:rFonts w:eastAsia="宋体"/>
          <w:b/>
          <w:bCs/>
          <w:kern w:val="44"/>
          <w:sz w:val="36"/>
          <w:szCs w:val="36"/>
          <w:lang w:bidi="ar"/>
        </w:rPr>
      </w:pPr>
    </w:p>
    <w:p>
      <w:pPr>
        <w:pStyle w:val="7"/>
        <w:spacing w:line="560" w:lineRule="exact"/>
        <w:jc w:val="center"/>
        <w:rPr>
          <w:rFonts w:eastAsia="方正小标宋简体"/>
          <w:kern w:val="44"/>
          <w:sz w:val="44"/>
          <w:szCs w:val="44"/>
          <w:lang w:bidi="ar"/>
        </w:rPr>
      </w:pPr>
      <w:r>
        <w:rPr>
          <w:rFonts w:eastAsia="方正小标宋简体"/>
          <w:kern w:val="44"/>
          <w:sz w:val="44"/>
          <w:szCs w:val="44"/>
          <w:lang w:bidi="ar"/>
        </w:rPr>
        <w:t>建设工程消防验收现场评定</w:t>
      </w:r>
      <w:r>
        <w:rPr>
          <w:rFonts w:hint="eastAsia" w:eastAsia="方正小标宋简体"/>
          <w:kern w:val="44"/>
          <w:sz w:val="44"/>
          <w:szCs w:val="44"/>
          <w:lang w:bidi="ar"/>
        </w:rPr>
        <w:t>指引</w:t>
      </w:r>
    </w:p>
    <w:p>
      <w:pPr>
        <w:pStyle w:val="7"/>
        <w:jc w:val="center"/>
        <w:rPr>
          <w:rFonts w:eastAsia="宋体"/>
          <w:b/>
          <w:bCs/>
          <w:kern w:val="44"/>
          <w:sz w:val="36"/>
          <w:szCs w:val="36"/>
          <w:lang w:bidi="ar"/>
        </w:rPr>
      </w:pPr>
    </w:p>
    <w:tbl>
      <w:tblPr>
        <w:tblStyle w:val="11"/>
        <w:tblW w:w="5295" w:type="pct"/>
        <w:tblInd w:w="-245"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906"/>
        <w:gridCol w:w="689"/>
        <w:gridCol w:w="1204"/>
        <w:gridCol w:w="697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50" w:hRule="atLeast"/>
        </w:trPr>
        <w:tc>
          <w:tcPr>
            <w:tcW w:w="463"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黑体" w:cs="黑体"/>
                <w:kern w:val="0"/>
                <w:sz w:val="28"/>
                <w:szCs w:val="28"/>
                <w:lang w:bidi="ar"/>
              </w:rPr>
            </w:pPr>
            <w:r>
              <w:rPr>
                <w:rFonts w:hint="eastAsia" w:ascii="Times New Roman" w:hAnsi="Times New Roman" w:eastAsia="黑体" w:cs="黑体"/>
                <w:kern w:val="0"/>
                <w:sz w:val="28"/>
                <w:szCs w:val="28"/>
                <w:lang w:bidi="ar"/>
              </w:rPr>
              <w:t>项目</w:t>
            </w:r>
          </w:p>
        </w:tc>
        <w:tc>
          <w:tcPr>
            <w:tcW w:w="968" w:type="pct"/>
            <w:gridSpan w:val="2"/>
            <w:tcBorders>
              <w:tl2br w:val="nil"/>
              <w:tr2bl w:val="nil"/>
            </w:tcBorders>
            <w:shd w:val="clear" w:color="auto" w:fill="auto"/>
            <w:vAlign w:val="center"/>
          </w:tcPr>
          <w:p>
            <w:pPr>
              <w:widowControl/>
              <w:spacing w:line="400" w:lineRule="exact"/>
              <w:jc w:val="center"/>
              <w:textAlignment w:val="center"/>
              <w:rPr>
                <w:rFonts w:ascii="Times New Roman" w:hAnsi="Times New Roman" w:eastAsia="黑体" w:cs="黑体"/>
                <w:kern w:val="0"/>
                <w:sz w:val="28"/>
                <w:szCs w:val="28"/>
                <w:lang w:bidi="ar"/>
              </w:rPr>
            </w:pPr>
            <w:r>
              <w:rPr>
                <w:rFonts w:hint="eastAsia" w:ascii="Times New Roman" w:hAnsi="Times New Roman" w:eastAsia="黑体" w:cs="黑体"/>
                <w:kern w:val="0"/>
                <w:sz w:val="28"/>
                <w:szCs w:val="28"/>
                <w:lang w:bidi="ar"/>
              </w:rPr>
              <w:t>子项</w:t>
            </w:r>
          </w:p>
        </w:tc>
        <w:tc>
          <w:tcPr>
            <w:tcW w:w="3568"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黑体" w:cs="黑体"/>
                <w:kern w:val="0"/>
                <w:sz w:val="28"/>
                <w:szCs w:val="28"/>
                <w:lang w:bidi="ar"/>
              </w:rPr>
              <w:t>评定内容和评定方法</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136" w:hRule="atLeast"/>
        </w:trPr>
        <w:tc>
          <w:tcPr>
            <w:tcW w:w="463" w:type="pct"/>
            <w:vMerge w:val="restar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建筑类别与耐火等级</w:t>
            </w: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1</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建筑</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类别</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查阅消防设计文件及测量资料；根据测量资料（或建设工程竣工核实技术报告）核对建筑的规模（面积、高度、层数）；现场查看使用性质。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2</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耐火</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等级</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查阅消防设计文件及产品、施工、测量资料；核对主要建筑构件的防火构造、燃烧性能等级、耐火极限，钢结构的防火处理，建筑的耐火等级。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172" w:hRule="atLeast"/>
        </w:trPr>
        <w:tc>
          <w:tcPr>
            <w:tcW w:w="463" w:type="pct"/>
            <w:vMerge w:val="restar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总平面布局</w:t>
            </w: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3</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防火</w:t>
            </w:r>
          </w:p>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间距</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查阅消防设计文件及测量资料；沿各建（构）筑物周围现场测量与民用建筑、厂房、仓库、储罐、堆场、特殊要求的设备、道路、公路、铁路、架空电力/通信线路的防火间距。</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028"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4</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消防</w:t>
            </w:r>
          </w:p>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车道</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测量资料；沿消防车道现场查看消防车出入口、消防车道、回车场的设置形式、位置、障碍物（树木、线杆、架空线路等）、承载力情况；现场测量消防车出入口、消防车道、回车场的尺寸（转弯半径、净宽、净高、长宽）、坡度、与建筑外墙距离。</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78"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5</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消防</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救援口</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查阅消防设计文件及产品、施工、测量资料；现场查看消防救援口的设置位置、数量、标识、材质；现场测量消防救援口的尺寸（净宽、净高）。</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777"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6</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消防车登高操作场地</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测量资料；现场逐个查看消防车登高操作场地的设置位置，包括登高操作场地范围内是否有影响登高救援的裙房、首层是否设置楼梯出入口，以及登高操作场地障碍物（树木、线杆、架空线路等）、承载力情况；现场测量消防车登高操作场地的尺寸（长度、宽度）、坡度、与建筑外墙距离。</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365" w:hRule="atLeast"/>
        </w:trPr>
        <w:tc>
          <w:tcPr>
            <w:tcW w:w="463" w:type="pct"/>
            <w:vMerge w:val="restar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平面布置</w:t>
            </w: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7</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消防</w:t>
            </w:r>
          </w:p>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控制室</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查阅消防设计文件及产品、施工、测量资料；现场查看消防控制室的设置位置、防火分隔、安全出口、管线布置、防淹措施、内部装修。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8</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消防</w:t>
            </w:r>
          </w:p>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水泵房</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查阅消防设计文件及产品、施工、测量资料；现场查看消防水泵房的设置位置、防火分隔、安全出口、防淹措施、内部装修。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9</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柴油发电机房</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查阅消防设计文件及产品、施工、测量资料；现场查看柴油发电机房及储油间的设置位置、防火分隔、安全出口、内部装修、储油容量、防油品流散设施、燃料供给管道及油箱的设置。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10</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变配电房</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查阅消防设计文件及产品、施工、测量资料；现场查看变配电房、EPS/UPS室的设置位置、耐火等级、防火分隔、安全出口、内部装修、储油或挡油设施、防虫鼠设施。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727"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11</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民用建筑中其他特殊场所</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查阅消防设计文件及产品、施工、测量资料；现场查看民用建筑中特殊场所的设置位置、防火分隔等防火设置。</w:t>
            </w:r>
          </w:p>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（民用建筑中其他特殊场所，包括歌舞娱乐放映游艺场所、儿童活动场所、老年人照料设施、汽车库、修车库、手术室等设备用房、锅炉房、液化石油气瓶组间、非住宅厨房等场所。）</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12</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工业建筑中其他特殊场所</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查阅消防设计文件及产品、施工、测量资料；现场查看工业建筑中特殊场所的设置位置、防火分隔等防火设置。</w:t>
            </w:r>
          </w:p>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（工业建筑中的其他特殊场所，包括高火灾危险性的部位、中间仓库、总控制室、办公室、休息室等场所。）</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713" w:hRule="atLeast"/>
        </w:trPr>
        <w:tc>
          <w:tcPr>
            <w:tcW w:w="463" w:type="pct"/>
            <w:vMerge w:val="restart"/>
            <w:tcBorders>
              <w:tl2br w:val="nil"/>
              <w:tr2bl w:val="nil"/>
            </w:tcBorders>
            <w:shd w:val="clear" w:color="auto" w:fill="auto"/>
            <w:vAlign w:val="center"/>
          </w:tcPr>
          <w:p>
            <w:pPr>
              <w:widowControl/>
              <w:spacing w:line="3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建筑外墙、屋面保温和建筑外墙装饰</w:t>
            </w: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13</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建筑外墙和屋面保温</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查阅消防设计文件及产品、施工资料；核对建筑外墙和屋面保温系统的设置形式、保温材料种类、保温材料的燃烧性能等级。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133"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14</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建筑外墙装饰</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查阅消防设计文件及产品、施工资料；核对建筑外墙装饰材料的燃烧性能等级。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633" w:hRule="atLeast"/>
        </w:trPr>
        <w:tc>
          <w:tcPr>
            <w:tcW w:w="463" w:type="pct"/>
            <w:vMerge w:val="restar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建筑内部装修防火</w:t>
            </w: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15</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装修情况和装修材料</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查阅消防设计文件及产品、施工资料；核对装修材料的燃烧性能等级；现场查看装修范围、装修材料、使用功能。</w:t>
            </w:r>
          </w:p>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（装修材料，包括顶棚装修材料、墙面装修材料、地面装修材料、隔断装修材料、固定家具、装饰织物、其他装修装饰材料七类。）</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117"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16</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特别场所装修</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查阅消防设计文件及产品、施工资料；核对特别场所装修材料的燃烧性能等级；现场查看特别场所的装修材料。</w:t>
            </w:r>
          </w:p>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（特别场所，指《</w:t>
            </w:r>
            <w:r>
              <w:fldChar w:fldCharType="begin"/>
            </w:r>
            <w:r>
              <w:instrText xml:space="preserve"> HYPERLINK "https://gf.1190119.com/list-985.htm" </w:instrText>
            </w:r>
            <w:r>
              <w:fldChar w:fldCharType="separate"/>
            </w:r>
            <w:r>
              <w:rPr>
                <w:rFonts w:hint="eastAsia" w:ascii="Times New Roman" w:hAnsi="Times New Roman" w:eastAsia="仿宋_GB2312" w:cs="仿宋"/>
                <w:kern w:val="0"/>
                <w:sz w:val="28"/>
                <w:szCs w:val="28"/>
                <w:lang w:bidi="ar"/>
              </w:rPr>
              <w:t>建筑内部装修设计防火规范》GB50222</w:t>
            </w:r>
            <w:r>
              <w:rPr>
                <w:rFonts w:hint="eastAsia" w:ascii="Times New Roman" w:hAnsi="Times New Roman" w:eastAsia="仿宋_GB2312" w:cs="仿宋"/>
                <w:kern w:val="0"/>
                <w:sz w:val="28"/>
                <w:szCs w:val="28"/>
                <w:lang w:bidi="ar"/>
              </w:rPr>
              <w:fldChar w:fldCharType="end"/>
            </w:r>
            <w:r>
              <w:rPr>
                <w:rFonts w:hint="eastAsia" w:ascii="Times New Roman" w:hAnsi="Times New Roman" w:eastAsia="仿宋_GB2312" w:cs="仿宋"/>
                <w:kern w:val="0"/>
                <w:sz w:val="28"/>
                <w:szCs w:val="28"/>
                <w:lang w:bidi="ar"/>
              </w:rPr>
              <w:t>第4章所规定的重要部位。）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47"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17</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电气安装与装修</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查阅消防设计文件及产品、施工资料；核对开关、插座、灯具等用电装置周围材料的燃烧性能等级；现场查看开关、插座、灯具等用电装置的发热情况和防火隔热、散热措施。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475"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18</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对消防设施的影响</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查阅消防设计文件及施工资料；现场查看装修对消防设施（消火栓、疏散指示标志、安全出口标志、火灾探测器、手动报警按钮、喷头等）的影响情况。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390"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19</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对疏散设施的影响</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查阅消防设计文件及施工资料；现场查看装修对疏散设施（安全出口、疏散出口、疏散走道、疏散楼梯间、前室等）的影响情况。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40" w:hRule="atLeast"/>
        </w:trPr>
        <w:tc>
          <w:tcPr>
            <w:tcW w:w="463" w:type="pct"/>
            <w:vMerge w:val="restar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防火分隔</w:t>
            </w: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20</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防火</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分区</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查阅消防设计文件及施工资料；现场查看防火分区的位置、形式及完整性。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765"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21</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防火墙、防火隔墙、楼板</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测量资料；核对防火墙、防火隔墙、楼板的防火构造、燃烧性能等级、耐火极限；现场查看防火墙、防火隔墙、楼板的设置位置、方式、管道穿越、防火封堵情况；现场测量防火墙两侧及转角处门、窗、洞口的水平距离。</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957" w:hRule="atLeast"/>
        </w:trPr>
        <w:tc>
          <w:tcPr>
            <w:tcW w:w="463" w:type="pct"/>
            <w:vMerge w:val="restar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防火分隔</w:t>
            </w: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22</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防火</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卷帘</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查阅消防设计文件及产品、施工资料；核对防火卷帘的耐火极限；现场查看防火卷帘的设置类型、位置、防火封堵、安装质量；现场测试防火卷帘的机械操作、手动控制、温控释放、自重下降功能。</w:t>
            </w:r>
          </w:p>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（防火卷帘的安装质量，包括防火卷帘的完好情况、配件（配套的控制器、手动按钮盒、手动拉链、温控释放装置、感温/感烟探火灾测器）的配置。）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839"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23</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防火</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门窗</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核对防火门、防火窗、防火玻璃的永久性标牌、耐火极限；现场查看防火门、防火窗、防火玻璃的设置位置、类型、开启方式、安装质量；测试常闭防火门的自动关闭功能、双扇防火门的顺序关闭功能。</w:t>
            </w:r>
          </w:p>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（防火门、防火窗、防火玻璃的安装质量，包括防火门、防火窗、防火玻璃的完好情况，配件（闭门器、顺序器、温控释放装置）的配置，缝隙的填嵌、框架的灌浆、间隙的大小。）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078"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24</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竖向</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管道井</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测量资料；核对竖向管道井（电气竖井、管道井、排烟或通风道、垃圾井）、检查门、防火封堵材料的燃烧性能、耐火极限；现场查看竖向管道井的设置位置、检查门的设置、防火封堵的严密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65"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25</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其他防火分隔设施</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测量资料；核对幕墙、变形缝防火封堵材料的燃烧性能等级、耐火极限；现场查看防火挑檐、窗间墙、窗槛墙、幕墙、变形缝等的设置、分隔设施、防火封堵情况；现场测量防火挑檐的宽度和长度、窗槛墙的高度、相邻住宅外墙的开口间距。</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130" w:hRule="atLeast"/>
        </w:trPr>
        <w:tc>
          <w:tcPr>
            <w:tcW w:w="463" w:type="pct"/>
            <w:vMerge w:val="restar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防爆</w:t>
            </w: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26</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爆炸危险场所</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查阅消防设计文件；现场查看爆炸危险场所（部位）的设置形式、设置位置、分隔措施。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390"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27</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泄压</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设施</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查阅消防设计文件及产品、施工、测量资料；核对泄压设施的泄压面积、建筑构造；现场查看泄压设施的设置、泄压形式。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92" w:hRule="atLeast"/>
        </w:trPr>
        <w:tc>
          <w:tcPr>
            <w:tcW w:w="463" w:type="pct"/>
            <w:vMerge w:val="restar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防爆</w:t>
            </w: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28</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电气</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防爆</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查阅消防设计文件及产品、施工资料；现场查看电气设备的防爆等级。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7"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29</w:t>
            </w:r>
          </w:p>
        </w:tc>
        <w:tc>
          <w:tcPr>
            <w:tcW w:w="615" w:type="pct"/>
            <w:tcBorders>
              <w:tl2br w:val="nil"/>
              <w:tr2bl w:val="nil"/>
            </w:tcBorders>
            <w:shd w:val="clear" w:color="auto" w:fill="auto"/>
            <w:vAlign w:val="center"/>
          </w:tcPr>
          <w:p>
            <w:pPr>
              <w:widowControl/>
              <w:spacing w:line="32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防静电、防积聚、防流散等措施</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查阅消防设计文件及产品、施工资料；核对不发火地面的设置；现场查看防静电、防积聚、防流散等措施。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788" w:hRule="atLeast"/>
        </w:trPr>
        <w:tc>
          <w:tcPr>
            <w:tcW w:w="463" w:type="pct"/>
            <w:vMerge w:val="restar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安全疏散</w:t>
            </w: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30</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安全</w:t>
            </w:r>
          </w:p>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出口</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查阅消防设计文件及产品、施工、测量资料；现场逐个查看建筑首层安全出口的设置形式、位置、数量；抽样查看安全出口门的开启方向；抽样测量安全出口疏散净宽。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3"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31</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疏散楼梯间、前室</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测量资料，现场查看疏散楼梯间（含敞开楼梯间、封闭楼梯间、防烟楼梯间）及前室（含独立前室、消防电梯前室、共用前室、合用前室）的防火分隔、地上地下楼梯间防火分隔的设置；现场测量前室的净面积、消防电梯前室的短边长度、疏散楼梯间及前室的疏散净宽、疏散总净宽、疏散楼梯间及前室与相邻门窗洞口的水平距离。</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78"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32</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室外疏散楼梯</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查阅消防设计文件及产品、施工、测量资料；现场查看室外疏散楼梯的设置位置、数量、形式、防火分隔、周围门窗洞口的设置情况；现场测量室外疏散楼梯的栏杆扶手高度、楼梯净宽、倾斜角度。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732"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33</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疏散门（含户门）</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查阅消防设计文件及产品、施工、测量资料；现场查看疏散门（含户门）的设置位置、形式和开启方向；现场测量疏散门（含户门）净尺寸、房间的疏散距离。</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488"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34</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疏散</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走道</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查阅消防设计文件及产品、施工、测量资料；现场查看疏散走道的设置位置；现场测量疏散走道的疏散净宽、疏散距离。</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65" w:hRule="atLeast"/>
        </w:trPr>
        <w:tc>
          <w:tcPr>
            <w:tcW w:w="463"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安全疏散</w:t>
            </w: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35</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避难层（间）</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查阅消防设计文件及产品、施工、测量资料；现场查看避难层（间）的设置位置、形式、平面布置、防火分隔、防烟条件以及避难层（间）的疏散楼梯、消防电梯出口的设置情况；现场测量避难层（间）的净面积、自然通风面积。</w:t>
            </w:r>
          </w:p>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（该检查内容包括超过54米的住宅建筑应设置的安全房间。）</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172" w:hRule="atLeast"/>
        </w:trPr>
        <w:tc>
          <w:tcPr>
            <w:tcW w:w="463" w:type="pct"/>
            <w:vMerge w:val="restar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消防电梯</w:t>
            </w: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36</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消防</w:t>
            </w:r>
          </w:p>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电梯</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查阅消防设计文件以及产品、施工、测量资料；核对消防电梯轿厢内装修材料的燃烧性能等级；现场查看消防电梯的设置位置、数量、载重量、轿厢内装修、排水设施；现场测试消防电梯从首层至顶层的运行时间、专用对讲电话功能、专用操作按钮功能、电梯井的排水功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525"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37</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消防电梯机房及电梯井</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查阅消防设计文件以及产品、施工、测量资料；现场查看消防电梯机房的防火分隔，建筑灭火器、供电配电、消防电话、火灾探测器的设置，电梯井的防火分隔；现场测试消防电梯机房配电箱主备电源自动切换、消防电话功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15" w:hRule="atLeast"/>
        </w:trPr>
        <w:tc>
          <w:tcPr>
            <w:tcW w:w="463" w:type="pct"/>
            <w:vMerge w:val="restar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消火栓系统</w:t>
            </w: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38</w:t>
            </w:r>
          </w:p>
        </w:tc>
        <w:tc>
          <w:tcPr>
            <w:tcW w:w="615" w:type="pct"/>
            <w:tcBorders>
              <w:tl2br w:val="nil"/>
              <w:tr2bl w:val="nil"/>
            </w:tcBorders>
            <w:shd w:val="clear" w:color="auto" w:fill="auto"/>
            <w:vAlign w:val="center"/>
          </w:tcPr>
          <w:p>
            <w:pPr>
              <w:widowControl/>
              <w:spacing w:line="400" w:lineRule="exact"/>
              <w:jc w:val="center"/>
              <w:textAlignment w:val="center"/>
              <w:rPr>
                <w:rFonts w:hint="eastAsia" w:ascii="Times New Roman" w:hAnsi="Times New Roman" w:eastAsia="仿宋_GB2312" w:cs="仿宋"/>
                <w:kern w:val="0"/>
                <w:sz w:val="28"/>
                <w:szCs w:val="28"/>
                <w:lang w:eastAsia="zh-CN" w:bidi="ar"/>
              </w:rPr>
            </w:pPr>
            <w:r>
              <w:rPr>
                <w:rFonts w:hint="eastAsia" w:ascii="Times New Roman" w:hAnsi="Times New Roman" w:eastAsia="仿宋_GB2312" w:cs="仿宋"/>
                <w:kern w:val="0"/>
                <w:sz w:val="28"/>
                <w:szCs w:val="28"/>
                <w:lang w:val="en-US" w:eastAsia="zh-CN" w:bidi="ar"/>
              </w:rPr>
              <w:t>供水</w:t>
            </w:r>
          </w:p>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水源</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查阅消防设计文件及施工、测量资料；核对采用市政供水时的进水管数量、管径；现场查看消防水源的形式、市政供水时的给水接驳点。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0"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39</w:t>
            </w:r>
          </w:p>
        </w:tc>
        <w:tc>
          <w:tcPr>
            <w:tcW w:w="615" w:type="pct"/>
            <w:tcBorders>
              <w:tl2br w:val="nil"/>
              <w:tr2bl w:val="nil"/>
            </w:tcBorders>
            <w:shd w:val="clear" w:color="auto" w:fill="auto"/>
            <w:vAlign w:val="center"/>
          </w:tcPr>
          <w:p>
            <w:pPr>
              <w:widowControl/>
              <w:spacing w:line="32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消防车取水口</w:t>
            </w:r>
          </w:p>
          <w:p>
            <w:pPr>
              <w:widowControl/>
              <w:spacing w:line="32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查阅消防设计文件及施工、测量资料；现场查看消防车取水口的设置位置。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35"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40</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消防</w:t>
            </w:r>
          </w:p>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水池</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查阅消防设计文件及施工、测量资料；核对消防水池有效容积；现场查看消防水池的设置位置、有效水位、就地水位显示装置、防冻措施、进水管等管网组件的设置和连接。</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43"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41</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消防</w:t>
            </w:r>
          </w:p>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水泵房</w:t>
            </w:r>
          </w:p>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设施</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查阅消防设计文件及施工资料；现场查看消防水泵房的灭火系统、建筑灭火器、火灾自动报警系统、供电配电、消防电话、备用照明、疏散照明、疏散指示标志的设置，消防水泵配电柜、控制柜、巡检柜、机械应急启动装置的设置和防护等级，排水泵的设置；现场测试消防水泵房的配电柜主备电源自动切换、消防电话、备用照明功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029" w:hRule="atLeast"/>
        </w:trPr>
        <w:tc>
          <w:tcPr>
            <w:tcW w:w="463" w:type="pct"/>
            <w:vMerge w:val="restar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消火栓系统</w:t>
            </w: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42</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消防</w:t>
            </w:r>
          </w:p>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水泵</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现场查看消防水泵（含备用泵）的规格型号（流量、扬程）、数量，管网（吸水管、出水管等）、阀门（控制阀、信号阀、止回阀等）、组件（水锤消除设施、泄压阀、压力表等）的设置和连接方式；现场测试消防水泵控制功能（现场手动启动、机械应急启动、消防控制室远程启动）、主备泵故障切换功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117"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43</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稳压泵</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现场查看稳压泵（含备用泵）的规格型号（流量、扬程）、数量、管网连接，气压罐的有效容积和调节容积；现场测试稳压泵自动/手动启停功能、配电箱主备电源自动切换功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346"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44</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高位消防水箱</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查阅消防设计文件及产品、施工、测量资料；现场查看高位消防水箱的设置位置、有效容积、就地水位显示装置、防冻措施、管网组件的设置和连接。</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46"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45</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消防</w:t>
            </w:r>
          </w:p>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排水</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查阅消防设计文件及施工资料；现场查看消防排水的措施；现场测试消防排水设施的功能。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392"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46</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消火栓管网及组件</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查阅消防设计文件及产品、施工资料；现场查看消火栓管道的防冻措施、阀门组件的设置，支吊架、抗震支架的设置。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329"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47</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室外</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消火栓</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查阅消防设计文件及产品、施工资料；现场查看室外消火栓的供水形式、设置位置、规格型号、数量及组件设置。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326"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48</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室内</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消火栓</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查阅消防设计文件及产品、施工资料；现场查看室内消火栓的设置位置、规格型号、数量、布置间距、消火栓箱组件及栓口减压装置。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392"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49</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消火栓水泵接合器</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查阅消防设计文件及产品、施工资料；现场查看消火栓水泵接合器的设置位置、数量、标识设置。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903" w:hRule="atLeast"/>
        </w:trPr>
        <w:tc>
          <w:tcPr>
            <w:tcW w:w="463"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消火栓系统</w:t>
            </w: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50</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系统</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功能</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查阅消防设计文件及施工资料；通过消防设施检测报告核对消火栓系统高位消防水箱出水管上流量开关联锁启泵功能；现场测试最不利点处的静水压力、消火栓栓口动压力，消防水泵出水干管压力开关联锁启泵功能，消防水泵等动作信号反馈功能。</w:t>
            </w:r>
          </w:p>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（消火栓按钮联动启动消火栓泵功能，在火灾自动报警系统中检查。）</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381" w:hRule="atLeast"/>
        </w:trPr>
        <w:tc>
          <w:tcPr>
            <w:tcW w:w="463" w:type="pct"/>
            <w:vMerge w:val="restar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自动喷水灭火系统</w:t>
            </w: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 w:cs="仿宋"/>
                <w:kern w:val="0"/>
                <w:sz w:val="28"/>
                <w:szCs w:val="28"/>
                <w:lang w:bidi="ar"/>
              </w:rPr>
              <w:t>51</w:t>
            </w:r>
          </w:p>
        </w:tc>
        <w:tc>
          <w:tcPr>
            <w:tcW w:w="615" w:type="pct"/>
            <w:tcBorders>
              <w:tl2br w:val="nil"/>
              <w:tr2bl w:val="nil"/>
            </w:tcBorders>
            <w:shd w:val="clear" w:color="auto" w:fill="auto"/>
            <w:vAlign w:val="center"/>
          </w:tcPr>
          <w:p>
            <w:pPr>
              <w:widowControl/>
              <w:spacing w:line="400" w:lineRule="exact"/>
              <w:jc w:val="center"/>
              <w:textAlignment w:val="center"/>
              <w:rPr>
                <w:rFonts w:hint="eastAsia" w:ascii="Times New Roman" w:hAnsi="Times New Roman" w:eastAsia="仿宋_GB2312" w:cs="仿宋"/>
                <w:kern w:val="0"/>
                <w:sz w:val="28"/>
                <w:szCs w:val="28"/>
                <w:lang w:val="en-US" w:eastAsia="zh-CN" w:bidi="ar"/>
              </w:rPr>
            </w:pPr>
            <w:r>
              <w:rPr>
                <w:rFonts w:hint="eastAsia" w:ascii="Times New Roman" w:hAnsi="Times New Roman" w:eastAsia="仿宋_GB2312" w:cs="仿宋"/>
                <w:kern w:val="0"/>
                <w:sz w:val="28"/>
                <w:szCs w:val="28"/>
                <w:lang w:val="en-US" w:eastAsia="zh-CN" w:bidi="ar"/>
              </w:rPr>
              <w:t>供水</w:t>
            </w:r>
          </w:p>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水源</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查阅消防设计文件及施工、测量资料；核对采用市政供水时的进水管数量、管径；现场查看消防水源的形式、市政供水时的给水接驳点。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13"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52</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消防车取水口</w:t>
            </w:r>
          </w:p>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查阅消防设计文件及施工、测量资料；现场查看消防车取水口的设置位置。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775"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 w:cs="仿宋"/>
                <w:kern w:val="0"/>
                <w:sz w:val="28"/>
                <w:szCs w:val="28"/>
                <w:lang w:bidi="ar"/>
              </w:rPr>
              <w:t>53</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消防</w:t>
            </w:r>
          </w:p>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水池</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查阅消防设计文件及施工、测量资料；核对消防水池有效容积；现场查看消防水池的设置位置、有效水位、就地水位显示装置、防冻措施、进水管等管网组件的设置和连接。</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012"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 w:cs="仿宋"/>
                <w:kern w:val="0"/>
                <w:sz w:val="28"/>
                <w:szCs w:val="28"/>
                <w:lang w:bidi="ar"/>
              </w:rPr>
              <w:t>54</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消防</w:t>
            </w:r>
          </w:p>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水泵房</w:t>
            </w:r>
          </w:p>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设施</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查阅消防设计文件及施工资料；现场查看消防水泵房的灭火系统、建筑灭火器、火灾自动报警系统、供电配电、消防电话、备用照明、疏散照明、疏散指示标志的设置，消防水泵配电柜、控制柜、巡检柜、机械应急启动装置的设置和防护等级，排水泵的设置；现场测试消防水泵房的配电柜主备电源自动切换、消防电话、备用照明功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973"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55</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消防</w:t>
            </w:r>
          </w:p>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水泵</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现场查看消防水泵（含备用泵）的规格型号（流量、扬程）、数量，管网（吸水管、出水管等）、阀门（控制阀、信号阀、止回阀等）、组件（水锤消除设施、泄压阀、压力表等）的设置和连接方式；现场测试消防水泵控制功能（现场手动启动、机械应急启动、消防控制室远程启动）、主备泵故障切换功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91" w:hRule="atLeast"/>
        </w:trPr>
        <w:tc>
          <w:tcPr>
            <w:tcW w:w="463" w:type="pct"/>
            <w:vMerge w:val="restar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自动喷水灭火系统</w:t>
            </w: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56</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稳压泵</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现场查看稳压泵（含备用泵）的规格型号（流量、扬程）、数量、管网连接，气压罐的有效容积和调节容积；现场测试稳压泵自动/手动启停功能、配电箱主备电源自动切换功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247"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57</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高位消防水箱</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查阅消防设计文件及产品、施工、测量资料；现场查看高位消防水箱的设置位置、有效容积、就地水位显示装置、防冻措施、管网组件的设置和连接。</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11"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58</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消防</w:t>
            </w:r>
          </w:p>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排水</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查阅消防设计文件及施工资料；现场查看消防排水的措施；现场测试消防排水设施的功能。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238"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 w:cs="仿宋"/>
                <w:kern w:val="0"/>
                <w:sz w:val="28"/>
                <w:szCs w:val="28"/>
                <w:lang w:bidi="ar"/>
              </w:rPr>
              <w:t>59</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报警</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阀组</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查阅消防设计文件及产品、施工资料；现场查看报警阀组的设置位置及组件、水力警铃的设置位置、排水设施的设置；现场测试报警阀组试水装置放水后水力警铃、报警阀组压力开关动作情况。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517"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 w:cs="仿宋"/>
                <w:kern w:val="0"/>
                <w:sz w:val="28"/>
                <w:szCs w:val="28"/>
                <w:lang w:bidi="ar"/>
              </w:rPr>
              <w:t>60</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喷淋管网及组件</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查阅消防设计文件及产品、施工资料；现场查看喷淋管道的防冻措施、阀门组件的设置，末端试水装置、试水阀及排水设施的设置，支吊架、抗震支架的设置。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40"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 w:cs="仿宋"/>
                <w:kern w:val="0"/>
                <w:sz w:val="28"/>
                <w:szCs w:val="28"/>
                <w:lang w:bidi="ar"/>
              </w:rPr>
              <w:t>61</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喷头</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测量资料；现场查看喷头的设置场所、规格型号、公称动作温度、响应指数、安装间距，喷头与楼板、墙、梁等障碍物的距离，有腐蚀性气体的环境、有冰冻危险场所、有碰撞危险场所喷头的设置，备用喷头。</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175"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62</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喷淋水泵接合器</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查阅消防设计文件及产品、施工资料；现场查看喷淋水泵接合器的设置位置、数量、标识设置。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290"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 w:cs="仿宋"/>
                <w:kern w:val="0"/>
                <w:sz w:val="28"/>
                <w:szCs w:val="28"/>
                <w:lang w:bidi="ar"/>
              </w:rPr>
              <w:t>63</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系统</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功能</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查阅消防设计文件及施工资料；通过消防设施检测报告核对自动喷水灭火系统高位消防水箱出水管上流量开关联锁启泵功能；现场测试最不利点处的静水压力、系统最不利点处洒水喷头的工作压力，消防水泵出水干管压力开关和报警阀组压力开关联锁启泵功能，水力警铃、水流指示器、报警阀、消防水泵等动作信号反馈功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75" w:hRule="atLeast"/>
        </w:trPr>
        <w:tc>
          <w:tcPr>
            <w:tcW w:w="463" w:type="pct"/>
            <w:vMerge w:val="restar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防烟、排烟系统及通风、空调系统防火</w:t>
            </w: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64</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系统</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设置</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查阅消防设计文件；现场查看防烟、排烟系统及通风、空调系统的设置形式。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51"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65</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防烟</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分隔</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查阅消防设计文件及产品、施工、测量资料；核对防烟分隔材料的燃烧性能等级；现场查看防烟分区的位置、形式、完整性，防烟分隔设施的设置位置、安装质量；现场测量防烟分隔设施的下垂长度；现场测试活动式挡烟垂壁的手动控制功能。</w:t>
            </w:r>
          </w:p>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（防烟分隔设施的安装质量，包括防火分隔材料的完好情况、手动操作按钮的配置、缝隙的大小。）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036"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66</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自然通风</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查阅消防设计文件及产品、施工、测量资料，现场查看疏散楼梯间（含敞开楼梯间、封闭楼梯间、防烟楼梯间）及前室（含独立前室、消防电梯前室、共用前室、合用前室）的防烟措施；现场测量疏散楼梯间及前室的自然通风窗/固定窗面积。</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465"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67</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自然排烟</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查阅消防设计文件及产品、施工、测量资料；现场查看房间、中庭等空间、疏散走道的排烟条件（自然排烟窗的设置形式、位置）；现场测量房间、中庭等空间、疏散走道的自然排烟窗有效面积。</w:t>
            </w:r>
          </w:p>
          <w:p>
            <w:pPr>
              <w:widowControl/>
              <w:spacing w:line="400" w:lineRule="exact"/>
              <w:textAlignment w:val="center"/>
            </w:pPr>
            <w:r>
              <w:rPr>
                <w:rFonts w:hint="eastAsia" w:ascii="Times New Roman" w:hAnsi="Times New Roman" w:eastAsia="仿宋_GB2312" w:cs="仿宋"/>
                <w:kern w:val="0"/>
                <w:sz w:val="28"/>
                <w:szCs w:val="28"/>
                <w:lang w:bidi="ar"/>
              </w:rPr>
              <w:t>（自然排烟窗口较高不便于测量时，通过测量资料核对有效面积。）</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075"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 w:cs="仿宋"/>
                <w:kern w:val="0"/>
                <w:sz w:val="28"/>
                <w:szCs w:val="28"/>
                <w:lang w:bidi="ar"/>
              </w:rPr>
              <w:t>68</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风机</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现场查看加压送风机、排烟风机、补风机的设置位置、性能参数，机械加压送风系统的测压装置及风压调节措施；现场测试排烟风机、补风机、加压送风机在风机房处手动启动功能和消防控制室手动启动功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317"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69</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风机房及管道井</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查阅消防设计文件及产品、施工、测量资料；现场查看排烟风机房、补风机房、加压送风机房、通风空调机房的设置位置、防火分隔，灭火系统、建筑灭火器、供电配电、消防电话、备用照明的设置，送风管道井、排烟管道井、通风管道井的设置位置、防火分隔；现场测试排烟风机房、补风机房、加压送风机房配电箱主备电源自动切换、消防电话、备用照明功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051" w:hRule="atLeast"/>
        </w:trPr>
        <w:tc>
          <w:tcPr>
            <w:tcW w:w="463" w:type="pct"/>
            <w:vMerge w:val="restar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防烟、排烟系统及通风、空调系统防火</w:t>
            </w: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70</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管道</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测量资料；核对排烟管道、补风管道、加压送风管道耐火处理的防火构造、燃烧性能等级、耐火极限，供暖通风空调管道隔热/绝热材料的防火构造、燃烧性能等级；现场查看排烟管道、补风管道、加压送风管道的设置、完整性、耐火措施、管道穿越防火墙/防火隔墙/楼板处的防火封堵及穿越处风管的防火措施、管道支吊架和抗震支架的设置，供暖通风空调管道隔热/绝热材料的防火措施、管道穿越防火墙/防火隔墙/楼板处的防火封堵及穿越处风管的防火措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491"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71</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防火阀、排烟防火阀</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查阅消防设计文件及产品、施工资料；现场查看防烟、排烟系统及通风、空调系统的防火阀、排烟防火阀设置位置、型号、数量。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427"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72</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排烟阀（口）、送风口及补风口</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现场查看防烟、排烟系统的加压送风口、排烟阀（口）、补风口的安装位置，常闭加压送风口、常闭排烟阀（口）手动驱动装置的设置；现场测试常闭加压送风口、常闭排烟阀（口）开启时加压送风机、排烟风机、补风机自动启动功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73</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活动挡烟垂壁、自动排烟窗</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查阅消防设计文件及产品、施工资料；现场查看活动挡烟垂壁、自动排烟窗的设置；现场测试活动挡烟垂壁、自动排烟窗的手动控制功能。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506"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74</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系统</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功能</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查阅消防设计文件及施工资料；通过消防设施检测报告核对风速风量、楼梯间及前室余压；结合火灾自动报警系统联动测试，现场测试机械加压送风系统、机械排烟系统、补风系统、自动排烟窗、活动挡烟垂壁的联动控制功能，与排烟无关的通风空调系统自动关闭功能，排烟防火阀关闭后连锁关闭排烟风机、补风机的功能，加压送风口、排烟口、补风口的气流方向，加压送风机、排烟风机、补风机及阀门启闭状态反馈至消防控制室的功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65" w:hRule="atLeast"/>
        </w:trPr>
        <w:tc>
          <w:tcPr>
            <w:tcW w:w="463" w:type="pct"/>
            <w:vMerge w:val="restar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火灾自动报警系统</w:t>
            </w: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75</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系统</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形式</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查阅消防设计文件及施工资料；现场查看火灾自动报警的系统形式。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103"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76</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布线与模块</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现场查看火灾自动报警系统（含消防应急照明和疏散指示系统等各子系统）供电线路、传输线路、控制线路的线缆选型、敷设方式、防火保护措施，模块的设置，短路隔离器的设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731"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 w:cs="仿宋"/>
                <w:kern w:val="0"/>
                <w:sz w:val="28"/>
                <w:szCs w:val="28"/>
                <w:lang w:bidi="ar"/>
              </w:rPr>
              <w:t>77</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探测报警装置</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查阅消防设计文件及产品、施工资料；现场查看火灾探测器、手动火灾报警按钮、消火栓按钮、区域显示器的设置位置、规格、选型、数量；现场测试探测报警装置的报警功能、区域显示器功能。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265"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78</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 w:cs="仿宋"/>
                <w:kern w:val="0"/>
                <w:sz w:val="28"/>
                <w:szCs w:val="28"/>
                <w:lang w:bidi="ar"/>
              </w:rPr>
              <w:t>火灾警报和消防应急广播系统</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查阅消防设计文件及产品、施工资料；现场查看火灾声/光警报器、消防广播扬声器的设置位置、数量；现场测试消防应急广播播报功能。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346"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79</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消防专用电话系统</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查阅消防设计文件及产品、施工资料；现场查看消防电话分机的设置位置、数量；现场测试消防电话分机呼叫功能、消防控制室消防电话主机呼叫功能。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749"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80</w:t>
            </w:r>
          </w:p>
        </w:tc>
        <w:tc>
          <w:tcPr>
            <w:tcW w:w="615" w:type="pct"/>
            <w:tcBorders>
              <w:tl2br w:val="nil"/>
              <w:tr2bl w:val="nil"/>
            </w:tcBorders>
            <w:shd w:val="clear" w:color="auto" w:fill="auto"/>
            <w:vAlign w:val="center"/>
          </w:tcPr>
          <w:p>
            <w:pPr>
              <w:widowControl/>
              <w:spacing w:line="3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消防设备电源监控系统、电气火灾监控系统、防火门监控系统</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现场查看消防设备电源监控器及传感器、电气火灾监控器及探测器、防火门监控器及门磁开关（监控模块）的设置；现场测试消防设备电源监控系统、电气火灾监控系统、防火门监控系统的监控报警功能和显示功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278"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81</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可燃气体探测报警系统</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现场查看可燃气体报警控制器、可燃气体探测器和火灾声光警报器的设置情况；现场测试可燃气体探测报警系统的报警功能和显示功能、报警后连锁通风功能及通风装置的控制开关功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708" w:hRule="atLeast"/>
        </w:trPr>
        <w:tc>
          <w:tcPr>
            <w:tcW w:w="463" w:type="pct"/>
            <w:vMerge w:val="restar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火灾自动报警系统</w:t>
            </w: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82</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4"/>
                <w:lang w:bidi="ar"/>
              </w:rPr>
            </w:pPr>
            <w:r>
              <w:rPr>
                <w:rFonts w:hint="eastAsia" w:ascii="Times New Roman" w:hAnsi="Times New Roman" w:eastAsia="仿宋_GB2312" w:cs="仿宋"/>
                <w:kern w:val="0"/>
                <w:sz w:val="28"/>
                <w:szCs w:val="28"/>
                <w:lang w:bidi="ar"/>
              </w:rPr>
              <w:t>消防应急照明及疏散指示系统</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现场查看消防应急照明及疏散指示系统的系统形式、设置场所、特殊设置场所（视觉连续）、供电配电及集中电源的设置、集中控制器的设置，消防应急照明及疏散指示标志的设置类别、规格型号、数量、安装位置、间距，备用照明；通过消防设施检测报告核对疏散照明和备用照明照度；现场测试集中控制器的控制功能和显示功能、集中/非集中控制型系统在非火灾状态下的系统功能以及火灾状态下的系统控制功能、配电箱主备电源自动切换功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290"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83</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门禁系统控制功能</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查阅消防设计文件及产品、施工资料；现场测试安全出口、疏散通道门禁系统现场紧急手动开启、远程手动开启、消防联动开启功能。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28"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84</w:t>
            </w:r>
          </w:p>
        </w:tc>
        <w:tc>
          <w:tcPr>
            <w:tcW w:w="615" w:type="pct"/>
            <w:tcBorders>
              <w:tl2br w:val="nil"/>
              <w:tr2bl w:val="nil"/>
            </w:tcBorders>
            <w:shd w:val="clear" w:color="auto" w:fill="auto"/>
            <w:vAlign w:val="center"/>
          </w:tcPr>
          <w:p>
            <w:pPr>
              <w:widowControl/>
              <w:spacing w:line="3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火灾报警控制器、消防联动控制器、消防控制室图形显示装置</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现场查看火灾报警控制器、消防联动控制器、消防控制室图形显示装置的设置位置、备用电源（自带蓄电池电源或消防设备应急电源）、火灾自动报警系统中各类设备之间的兼容性；结合火灾自动报警系统联动测试，现场测试报警功能和显示功能、报警信号/动作信号反馈功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663"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85</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消防</w:t>
            </w:r>
          </w:p>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控制室</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设施</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查阅消防设计文件及施工资料；现场查看消防控制室的设备布置、标识，灭火系统、建筑灭火器、供电配电、火灾自动报警系统、消防电话、外线电话、备用照明、疏散照明、疏散指示标志、消防水池水箱水位显示和报警装置；现场测试消防控制室外线电话通话功能、配电箱主备电源自动切换功能、备用照明功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28"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 w:cs="仿宋"/>
                <w:kern w:val="0"/>
                <w:sz w:val="28"/>
                <w:szCs w:val="28"/>
                <w:lang w:bidi="ar"/>
              </w:rPr>
              <w:t>86</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系统</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功能</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施工资料；现场测试火灾自动报警系统的消防联动控制功能（消防应急照明和疏散指示系统、火灾警报和消防应急广播系统、防排烟系统、消防水泵、电梯、非消防电源、常开防火门窗和防火卷帘等）、消火栓按钮联动启动消火栓泵功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17" w:hRule="atLeast"/>
        </w:trPr>
        <w:tc>
          <w:tcPr>
            <w:tcW w:w="463" w:type="pct"/>
            <w:vMerge w:val="restar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消防电气</w:t>
            </w: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87</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消防</w:t>
            </w:r>
          </w:p>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电源</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查阅消防设计文件及施工资料；现场查看消防用电负荷等级、供电形式。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390"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88</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消防备用发电机</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查阅消防设计文件及产品、施工资料；现场查看消防备用发电机的设置位置、规格型号、功率、燃料的配备；现场测试消防备用发电机的启动功能。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960"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89</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柴油发电机房设施</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现场查看柴油发电机房及储油间的灭火系统、建筑灭火器、火灾自动报警系统、可燃气体探测报警系统、通风设施、消防电话、备用照明、疏散照明、疏散指示标志的设置；现场测试柴油发电机房及储油间的灭火系统、火灾自动报警系统、可燃气体探测报警系统、通风设施、消防电话、备用照明功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089"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90</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变配电房设施</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现场查看变配电房的灭火系统、建筑灭火器、火灾自动报警系统、消防电话、备用照明、疏散照明、疏散指示标志的设置；现场测试变配电房的灭火系统、火灾自动报警系统、消防电话、备用照明功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497"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91</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其他备用电源</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现场查看EPS/UPS室的灭火系统、建筑灭火器、火灾自动报警系统、消防电话、备用照明、疏散照明、疏散指示标志的设置，消防用电EPS/UPS的负荷容量；现场测试EPS/UPS室的灭火系统、火灾自动报警系统、消防电话、备用照明功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080"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92</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消防</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配电</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现场查看消防用电设备专用供电回路的设置，消防配电箱及主备电源自动切换装置、断路器的设置，消防配电箱的标识、防火保护措施，消防配电线路的敷设、防火保护措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352" w:hRule="atLeast"/>
        </w:trPr>
        <w:tc>
          <w:tcPr>
            <w:tcW w:w="463"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建筑灭火器</w:t>
            </w: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93</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灭火器的配置与布置</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查阅消防设计文件及产品、施工、测量资料；现场查看建筑灭火器的设置点位置（保护距离）、配置数量、类型、规格、灭火级别。</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330" w:hRule="atLeast"/>
        </w:trPr>
        <w:tc>
          <w:tcPr>
            <w:tcW w:w="463" w:type="pct"/>
            <w:vMerge w:val="restar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泡沫灭火系统</w:t>
            </w: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94</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泡沫灭火系统防护区</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查阅消防设计文件及施工资料；现场查看泡沫灭火系统防护区（保护对象）的设置位置、系统选型。</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313"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95</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泡沫管网及组件</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查阅消防设计文件及产品、施工资料；现场查看泡沫管道的防冻措施，阀门组件的设置，管道的支吊架、抗震支架的设置情况。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57"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 w:cs="仿宋"/>
                <w:kern w:val="0"/>
                <w:sz w:val="28"/>
                <w:szCs w:val="28"/>
                <w:lang w:bidi="ar"/>
              </w:rPr>
              <w:t>96</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泡沫</w:t>
            </w:r>
          </w:p>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喷头、泡沫消火栓</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查阅消防设计文件及产品、施工资料；现场查看泡沫喷头、泡沫消火栓的数量、规格型号。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125"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 w:cs="仿宋"/>
                <w:kern w:val="0"/>
                <w:sz w:val="28"/>
                <w:szCs w:val="28"/>
                <w:lang w:bidi="ar"/>
              </w:rPr>
              <w:t>97</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泡沫液储罐</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查阅消防设计文件及产品、施工资料；现场查看泡沫液储罐的设置位置、泡沫灭火剂的种类、规格型号、储量。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8"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 w:cs="仿宋"/>
                <w:kern w:val="0"/>
                <w:sz w:val="28"/>
                <w:szCs w:val="28"/>
                <w:lang w:bidi="ar"/>
              </w:rPr>
              <w:t>98</w:t>
            </w:r>
          </w:p>
        </w:tc>
        <w:tc>
          <w:tcPr>
            <w:tcW w:w="615" w:type="pct"/>
            <w:tcBorders>
              <w:tl2br w:val="nil"/>
              <w:tr2bl w:val="nil"/>
            </w:tcBorders>
            <w:shd w:val="clear" w:color="auto" w:fill="auto"/>
            <w:vAlign w:val="center"/>
          </w:tcPr>
          <w:p>
            <w:pPr>
              <w:widowControl/>
              <w:spacing w:line="32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泡沫比例混合器（装置）和泡沫产生装置</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查阅消防设计文件及产品、施工资料；现场查看泡沫比例混合器（装置）和泡沫产生装置的设置位置、规格型号。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125"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 w:cs="仿宋"/>
                <w:kern w:val="0"/>
                <w:sz w:val="28"/>
                <w:szCs w:val="28"/>
                <w:lang w:bidi="ar"/>
              </w:rPr>
              <w:t>99</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系统</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功能</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查阅消防设计文件及施工资料；核对泡沫灭火系统喷泡沫试验记录的泡沫混合液混合比、发泡倍数、泡沫供给速率。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15" w:hRule="atLeast"/>
        </w:trPr>
        <w:tc>
          <w:tcPr>
            <w:tcW w:w="463" w:type="pct"/>
            <w:vMerge w:val="restar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气体灭火系统</w:t>
            </w: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100</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气体灭火系统防护区</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微软雅黑" w:cs="仿宋"/>
                <w:kern w:val="0"/>
                <w:sz w:val="28"/>
                <w:szCs w:val="28"/>
                <w:lang w:bidi="ar"/>
              </w:rPr>
            </w:pPr>
            <w:r>
              <w:rPr>
                <w:rFonts w:hint="eastAsia" w:ascii="Times New Roman" w:hAnsi="Times New Roman" w:eastAsia="仿宋_GB2312" w:cs="仿宋"/>
                <w:kern w:val="0"/>
                <w:sz w:val="28"/>
                <w:szCs w:val="28"/>
                <w:lang w:bidi="ar"/>
              </w:rPr>
              <w:t>查阅消防设计文件及产品、施工、测量资料；现场查看气体灭火系统防护区（保护对象）的设置位置、用途、划分、几何尺寸、开口、通风设置，防护区围护结构的耐压、耐火极限和门窗自行关闭，防护区的疏散通道、疏散门开启方向、疏散指示标志和应急照明，防护区的声光警报装置、气体喷放指示灯、安全标志，防护区的泄压装置、专用呼吸器具，防护区的手动/自动控制的转换装置和显示装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59"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101</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储存</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装置间</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查阅消防设计文件及产品、施工资料；现场查看储存装置间的设置位置、通道、耐火等级，应急照明装置、火灾报警控制装置及地下储存装置间机械排风装置的设置。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394" w:hRule="atLeast"/>
        </w:trPr>
        <w:tc>
          <w:tcPr>
            <w:tcW w:w="463" w:type="pct"/>
            <w:vMerge w:val="restar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气体灭火系统</w:t>
            </w: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102</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灭火剂储存装置</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查阅消防设计文件及产品、施工资料；现场查看灭火剂储存装置的数量、型号规格、位置、固定方式、标志，灭火剂充装量、储存压力。</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410"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103</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集流管、闸阀及驱动装置</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现场查看气体灭火系统的集流管规格、连接方式和布置，选择阀及信号反馈装置规格型号、位置和标志，驱动装置规格型号、数量和标志，驱动气瓶的介质名称和充装压力，驱动气瓶和选择阀应急手动操作处的标志。</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179"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104</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气体灭火管网</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查阅消防设计文件及产品、施工资料；现场查看灭火剂输送管道的布置与连接方式、支吊架的设置。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73"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105</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喷嘴</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查阅消防设计文件及产品、施工资料；现场查看喷嘴的数量、规格型号、安装位置、方向。</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85"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 w:cs="仿宋"/>
                <w:kern w:val="0"/>
                <w:sz w:val="28"/>
                <w:szCs w:val="28"/>
                <w:lang w:bidi="ar"/>
              </w:rPr>
              <w:t>106</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控制</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功能</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资料；结合气体灭火系统模拟启动试验，现场测试火灾报警控制装置、开口封闭装置、通风排风装置、防火阀等设备的联动操作和控制功能，消防电话功能，手动/自动转换装置、显示装置功能，动作信号反馈功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744"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bookmarkStart w:id="0" w:name="_GoBack"/>
            <w:bookmarkEnd w:id="0"/>
            <w:r>
              <w:rPr>
                <w:rFonts w:hint="eastAsia" w:ascii="Times New Roman" w:hAnsi="Times New Roman" w:eastAsia="仿宋" w:cs="仿宋"/>
                <w:kern w:val="0"/>
                <w:sz w:val="28"/>
                <w:szCs w:val="28"/>
                <w:lang w:bidi="ar"/>
              </w:rPr>
              <w:t>107</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系统</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功能</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查阅消防设计文件及施工资料；核对试验记录的模拟喷气试验、对设有灭火剂备用量的系统进行模拟切换操作试验情况；现场测试气体灭火系统自动/手动控制模拟启动试验、配电箱主备电源自动切换功能。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278" w:hRule="atLeast"/>
        </w:trPr>
        <w:tc>
          <w:tcPr>
            <w:tcW w:w="463" w:type="pct"/>
            <w:vMerge w:val="restar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其他</w:t>
            </w: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 w:cs="仿宋"/>
                <w:kern w:val="0"/>
                <w:sz w:val="28"/>
                <w:szCs w:val="28"/>
                <w:lang w:bidi="ar"/>
              </w:rPr>
              <w:t>108</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其他灭火系统</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测量资料；现场查看固定消防炮灭火系统、自动跟踪射流灭火系统、水喷雾灭火系统、细水雾灭火系统、二氧化碳灭火系统、干粉灭火系统、厨房设备灭火装置等系统设施的设置情况；现场测试相应系统功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700" w:hRule="atLeast"/>
        </w:trPr>
        <w:tc>
          <w:tcPr>
            <w:tcW w:w="463" w:type="pct"/>
            <w:vMerge w:val="continue"/>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kern w:val="0"/>
                <w:sz w:val="28"/>
                <w:szCs w:val="28"/>
                <w:lang w:bidi="ar"/>
              </w:rPr>
            </w:pPr>
          </w:p>
        </w:tc>
        <w:tc>
          <w:tcPr>
            <w:tcW w:w="352"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 w:cs="仿宋"/>
                <w:w w:val="80"/>
                <w:kern w:val="0"/>
                <w:sz w:val="28"/>
                <w:szCs w:val="28"/>
                <w:lang w:bidi="ar"/>
              </w:rPr>
            </w:pPr>
            <w:r>
              <w:rPr>
                <w:rFonts w:hint="eastAsia" w:ascii="Times New Roman" w:hAnsi="Times New Roman" w:eastAsia="仿宋" w:cs="仿宋"/>
                <w:kern w:val="0"/>
                <w:sz w:val="28"/>
                <w:szCs w:val="28"/>
                <w:lang w:bidi="ar"/>
              </w:rPr>
              <w:t>109</w:t>
            </w:r>
          </w:p>
        </w:tc>
        <w:tc>
          <w:tcPr>
            <w:tcW w:w="615" w:type="pct"/>
            <w:tcBorders>
              <w:tl2br w:val="nil"/>
              <w:tr2bl w:val="nil"/>
            </w:tcBorders>
            <w:shd w:val="clear" w:color="auto" w:fill="auto"/>
            <w:vAlign w:val="center"/>
          </w:tcPr>
          <w:p>
            <w:pPr>
              <w:widowControl/>
              <w:spacing w:line="400" w:lineRule="exact"/>
              <w:jc w:val="center"/>
              <w:textAlignment w:val="center"/>
              <w:rPr>
                <w:rFonts w:ascii="Times New Roman" w:hAnsi="Times New Roman" w:eastAsia="仿宋_GB2312" w:cs="仿宋"/>
                <w:kern w:val="0"/>
                <w:sz w:val="28"/>
                <w:szCs w:val="28"/>
                <w:lang w:bidi="ar"/>
              </w:rPr>
            </w:pPr>
            <w:r>
              <w:rPr>
                <w:rFonts w:hint="eastAsia" w:ascii="Times New Roman" w:hAnsi="Times New Roman" w:eastAsia="仿宋_GB2312" w:cs="仿宋"/>
                <w:kern w:val="0"/>
                <w:sz w:val="28"/>
                <w:szCs w:val="28"/>
                <w:lang w:bidi="ar"/>
              </w:rPr>
              <w:t>其他</w:t>
            </w:r>
          </w:p>
          <w:p>
            <w:pPr>
              <w:widowControl/>
              <w:spacing w:line="400" w:lineRule="exact"/>
              <w:jc w:val="center"/>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项目</w:t>
            </w:r>
          </w:p>
        </w:tc>
        <w:tc>
          <w:tcPr>
            <w:tcW w:w="3568" w:type="pct"/>
            <w:tcBorders>
              <w:tl2br w:val="nil"/>
              <w:tr2bl w:val="nil"/>
            </w:tcBorders>
            <w:shd w:val="clear" w:color="auto" w:fill="auto"/>
            <w:vAlign w:val="center"/>
          </w:tcPr>
          <w:p>
            <w:pPr>
              <w:widowControl/>
              <w:spacing w:line="400" w:lineRule="exact"/>
              <w:textAlignment w:val="center"/>
              <w:rPr>
                <w:rFonts w:ascii="Times New Roman" w:hAnsi="Times New Roman" w:eastAsia="仿宋" w:cs="仿宋"/>
                <w:kern w:val="0"/>
                <w:sz w:val="28"/>
                <w:szCs w:val="28"/>
                <w:lang w:bidi="ar"/>
              </w:rPr>
            </w:pPr>
            <w:r>
              <w:rPr>
                <w:rFonts w:hint="eastAsia" w:ascii="Times New Roman" w:hAnsi="Times New Roman" w:eastAsia="仿宋_GB2312" w:cs="仿宋"/>
                <w:kern w:val="0"/>
                <w:sz w:val="28"/>
                <w:szCs w:val="28"/>
                <w:lang w:bidi="ar"/>
              </w:rPr>
              <w:t>查阅消防设计文件及产品、施工、测量资料；现场查看其他国家工程建设消防技术标准强制性条文规定的项目，以及带有“严禁”“必须”“应”“不应”“不得”要求的非强制性条文规定的项目。</w:t>
            </w:r>
          </w:p>
        </w:tc>
      </w:tr>
    </w:tbl>
    <w:p>
      <w:pPr>
        <w:pStyle w:val="7"/>
        <w:jc w:val="center"/>
        <w:rPr>
          <w:rFonts w:eastAsia="宋体"/>
          <w:b/>
          <w:bCs/>
          <w:kern w:val="44"/>
          <w:sz w:val="36"/>
          <w:szCs w:val="36"/>
          <w:lang w:bidi="ar"/>
        </w:rPr>
      </w:pPr>
    </w:p>
    <w:p>
      <w:pPr>
        <w:pStyle w:val="19"/>
        <w:ind w:firstLine="360" w:firstLineChars="150"/>
        <w:rPr>
          <w:rFonts w:ascii="Times New Roman" w:hAnsi="Times New Roman" w:eastAsia="黑体" w:cs="Times New Roman"/>
          <w:sz w:val="24"/>
        </w:rPr>
      </w:pPr>
      <w:r>
        <w:rPr>
          <w:rFonts w:hint="eastAsia" w:ascii="Times New Roman" w:hAnsi="Times New Roman" w:eastAsia="黑体" w:cs="Times New Roman"/>
          <w:sz w:val="24"/>
        </w:rPr>
        <w:t>备注</w:t>
      </w:r>
      <w:r>
        <w:rPr>
          <w:rFonts w:ascii="Times New Roman" w:hAnsi="Times New Roman" w:eastAsia="黑体" w:cs="Times New Roman"/>
          <w:sz w:val="24"/>
        </w:rPr>
        <w:t>：</w:t>
      </w:r>
    </w:p>
    <w:p>
      <w:pPr>
        <w:pStyle w:val="19"/>
        <w:numPr>
          <w:ilvl w:val="-1"/>
          <w:numId w:val="0"/>
        </w:numPr>
        <w:spacing w:before="0" w:beforeLines="-2147483648"/>
        <w:ind w:firstLine="480"/>
        <w:rPr>
          <w:rFonts w:ascii="Times New Roman" w:hAnsi="Times New Roman" w:cs="Times New Roman"/>
          <w:sz w:val="24"/>
        </w:rPr>
      </w:pPr>
      <w:r>
        <w:rPr>
          <w:rFonts w:hint="eastAsia" w:ascii="Times New Roman" w:hAnsi="Times New Roman" w:cs="Times New Roman"/>
          <w:sz w:val="24"/>
          <w:lang w:val="en-US" w:eastAsia="zh-CN"/>
        </w:rPr>
        <w:t>1.</w:t>
      </w:r>
      <w:r>
        <w:rPr>
          <w:rFonts w:hint="eastAsia" w:ascii="Times New Roman" w:hAnsi="Times New Roman" w:cs="Times New Roman"/>
          <w:sz w:val="24"/>
        </w:rPr>
        <w:t>本指引中所称消防设计文件，是指特殊工程经消防设计审查合格的消防设计文件或其他工程经施工图审查合格的消防设计文件；</w:t>
      </w:r>
    </w:p>
    <w:p>
      <w:pPr>
        <w:pStyle w:val="19"/>
        <w:ind w:firstLine="480"/>
        <w:rPr>
          <w:rFonts w:ascii="Times New Roman" w:hAnsi="Times New Roman" w:cs="Times New Roman"/>
          <w:sz w:val="24"/>
        </w:rPr>
      </w:pPr>
      <w:r>
        <w:rPr>
          <w:rFonts w:hint="eastAsia" w:ascii="Times New Roman" w:hAnsi="Times New Roman" w:cs="Times New Roman"/>
          <w:sz w:val="24"/>
        </w:rPr>
        <w:t>本指引所称产品资料，是指消防产品、具有防火性能要求的建筑材料、建筑构配件和设备的质量证明文件，包括型式检验报告、产品认证证书、见证取样送检检测报告、合格证书、使用说明书等；</w:t>
      </w:r>
    </w:p>
    <w:p>
      <w:pPr>
        <w:pStyle w:val="19"/>
        <w:ind w:firstLine="480"/>
        <w:rPr>
          <w:rFonts w:ascii="Times New Roman" w:hAnsi="Times New Roman" w:cs="Times New Roman"/>
          <w:sz w:val="24"/>
        </w:rPr>
      </w:pPr>
      <w:r>
        <w:rPr>
          <w:rFonts w:hint="eastAsia" w:ascii="Times New Roman" w:hAnsi="Times New Roman" w:cs="Times New Roman"/>
          <w:sz w:val="24"/>
        </w:rPr>
        <w:t>本指引所称施工资料，是指施工过程中的相关质量控制资料，包括进场验收记录、隐蔽工程验收记录及影像资料、分部/分项/检验批质量验收记录、消防设施系统验收记录、调试记录、试验记录、施工记录、消防设施检测报告等；</w:t>
      </w:r>
    </w:p>
    <w:p>
      <w:pPr>
        <w:pStyle w:val="19"/>
        <w:spacing w:after="157" w:afterLines="50"/>
        <w:ind w:firstLine="480"/>
        <w:rPr>
          <w:rFonts w:ascii="Times New Roman" w:hAnsi="Times New Roman" w:cs="Times New Roman"/>
          <w:sz w:val="24"/>
        </w:rPr>
      </w:pPr>
      <w:r>
        <w:rPr>
          <w:rFonts w:hint="eastAsia" w:ascii="Times New Roman" w:hAnsi="Times New Roman" w:cs="Times New Roman"/>
          <w:sz w:val="24"/>
        </w:rPr>
        <w:t>本指引所称测量资料，是指竣工验收阶段对工程实体有关消防尺寸指标进行测量形成的资料，包括消防施工测量记录、竣工核实技术报告、实体结构检测报告等。</w:t>
      </w:r>
    </w:p>
    <w:p>
      <w:pPr>
        <w:pStyle w:val="19"/>
        <w:numPr>
          <w:ilvl w:val="-1"/>
          <w:numId w:val="0"/>
        </w:numPr>
        <w:spacing w:before="0" w:beforeLines="-2147483648"/>
        <w:ind w:firstLine="480"/>
        <w:rPr>
          <w:rFonts w:ascii="Times New Roman" w:hAnsi="Times New Roman" w:cs="Times New Roman"/>
          <w:sz w:val="24"/>
        </w:rPr>
      </w:pPr>
      <w:r>
        <w:rPr>
          <w:rFonts w:hint="eastAsia" w:ascii="Times New Roman" w:hAnsi="Times New Roman" w:cs="Times New Roman"/>
          <w:sz w:val="24"/>
          <w:lang w:val="en-US" w:eastAsia="zh-CN"/>
        </w:rPr>
        <w:t>2.</w:t>
      </w:r>
      <w:r>
        <w:rPr>
          <w:rFonts w:hint="eastAsia" w:ascii="Times New Roman" w:hAnsi="Times New Roman" w:cs="Times New Roman"/>
          <w:sz w:val="24"/>
        </w:rPr>
        <w:t>本指引所称查阅，是指结合现场评定实际需要，对消防设计文件及产品、施工、测量等资料进行查看，为现场检查（核对、测量、测试等）提供判断依据，不强制全面查阅；</w:t>
      </w:r>
    </w:p>
    <w:p>
      <w:pPr>
        <w:pStyle w:val="19"/>
        <w:ind w:firstLine="480"/>
        <w:rPr>
          <w:rFonts w:ascii="Times New Roman" w:hAnsi="Times New Roman" w:cs="Times New Roman"/>
          <w:sz w:val="24"/>
        </w:rPr>
      </w:pPr>
      <w:r>
        <w:rPr>
          <w:rFonts w:hint="eastAsia" w:ascii="Times New Roman" w:hAnsi="Times New Roman" w:cs="Times New Roman"/>
          <w:sz w:val="24"/>
        </w:rPr>
        <w:t>本指引所称核对，主要是指根据消防设计文件及相关资料对建（构）筑物、防（灭）火设施进行抽样比对印证，条件允许时可现场抽样查证；</w:t>
      </w:r>
    </w:p>
    <w:p>
      <w:pPr>
        <w:pStyle w:val="19"/>
        <w:ind w:firstLine="480"/>
        <w:rPr>
          <w:rFonts w:ascii="Times New Roman" w:hAnsi="Times New Roman" w:cs="Times New Roman"/>
          <w:sz w:val="24"/>
        </w:rPr>
      </w:pPr>
      <w:r>
        <w:rPr>
          <w:rFonts w:hint="eastAsia" w:ascii="Times New Roman" w:hAnsi="Times New Roman" w:cs="Times New Roman"/>
          <w:sz w:val="24"/>
        </w:rPr>
        <w:t>本指引所称现场查看，是指对建（构）筑物、防（灭）火设施的外观进行现场抽样检查；</w:t>
      </w:r>
    </w:p>
    <w:p>
      <w:pPr>
        <w:pStyle w:val="19"/>
        <w:ind w:firstLine="480"/>
        <w:rPr>
          <w:rFonts w:ascii="Times New Roman" w:hAnsi="Times New Roman" w:cs="Times New Roman"/>
          <w:sz w:val="24"/>
        </w:rPr>
      </w:pPr>
      <w:r>
        <w:rPr>
          <w:rFonts w:hint="eastAsia" w:ascii="Times New Roman" w:hAnsi="Times New Roman" w:cs="Times New Roman"/>
          <w:sz w:val="24"/>
        </w:rPr>
        <w:t>本指引所称现场测量，是指通过仪器、设备、工具等对涉及距离、高度、宽度、长度、面积、厚度等可测量的指标进行现场抽样测量；</w:t>
      </w:r>
    </w:p>
    <w:p>
      <w:pPr>
        <w:pStyle w:val="19"/>
        <w:spacing w:after="157" w:afterLines="50"/>
        <w:ind w:firstLine="480"/>
        <w:rPr>
          <w:rFonts w:ascii="Times New Roman" w:hAnsi="Times New Roman" w:cs="Times New Roman"/>
          <w:sz w:val="24"/>
        </w:rPr>
      </w:pPr>
      <w:r>
        <w:rPr>
          <w:rFonts w:hint="eastAsia" w:ascii="Times New Roman" w:hAnsi="Times New Roman" w:cs="Times New Roman"/>
          <w:sz w:val="24"/>
        </w:rPr>
        <w:t>本指引所称现场测试，是指通过仪器、设备、工具等对消防设施的功能和系统功能进行抽样测试。</w:t>
      </w:r>
    </w:p>
    <w:p>
      <w:pPr>
        <w:pStyle w:val="19"/>
        <w:numPr>
          <w:ilvl w:val="-1"/>
          <w:numId w:val="0"/>
        </w:numPr>
        <w:spacing w:before="0" w:beforeLines="-2147483648"/>
        <w:ind w:firstLine="480"/>
        <w:rPr>
          <w:rFonts w:ascii="Times New Roman" w:hAnsi="Times New Roman" w:eastAsia="仿宋_GB2312" w:cs="仿宋"/>
          <w:sz w:val="24"/>
          <w:lang w:bidi="ar"/>
        </w:rPr>
      </w:pPr>
      <w:r>
        <w:rPr>
          <w:rFonts w:hint="eastAsia" w:ascii="Times New Roman" w:hAnsi="Times New Roman" w:cs="Times New Roman"/>
          <w:sz w:val="24"/>
          <w:lang w:val="en-US" w:eastAsia="zh-CN"/>
        </w:rPr>
        <w:t>3.</w:t>
      </w:r>
      <w:r>
        <w:rPr>
          <w:rFonts w:hint="eastAsia" w:ascii="Times New Roman" w:hAnsi="Times New Roman" w:cs="Times New Roman"/>
          <w:sz w:val="24"/>
        </w:rPr>
        <w:t>本指引中带“</w:t>
      </w:r>
      <w:r>
        <w:rPr>
          <w:rFonts w:hint="eastAsia" w:ascii="Times New Roman" w:hAnsi="Times New Roman" w:eastAsia="仿宋_GB2312" w:cs="仿宋"/>
          <w:sz w:val="24"/>
          <w:lang w:bidi="ar"/>
        </w:rPr>
        <w:t>★</w:t>
      </w:r>
      <w:r>
        <w:rPr>
          <w:rFonts w:hint="eastAsia" w:ascii="Times New Roman" w:hAnsi="Times New Roman" w:cs="Times New Roman"/>
          <w:sz w:val="24"/>
        </w:rPr>
        <w:t>”的子项，为全检项目或必查部位；本指引</w:t>
      </w:r>
      <w:r>
        <w:rPr>
          <w:rFonts w:ascii="Times New Roman" w:hAnsi="Times New Roman" w:cs="Times New Roman"/>
          <w:sz w:val="24"/>
        </w:rPr>
        <w:t>未涵盖的</w:t>
      </w:r>
      <w:r>
        <w:rPr>
          <w:rFonts w:hint="eastAsia" w:ascii="Times New Roman" w:hAnsi="Times New Roman" w:cs="Times New Roman"/>
          <w:sz w:val="24"/>
        </w:rPr>
        <w:t>内容</w:t>
      </w:r>
      <w:r>
        <w:rPr>
          <w:rFonts w:hint="eastAsia" w:ascii="Times New Roman" w:hAnsi="Times New Roman" w:cs="Times New Roman"/>
          <w:sz w:val="24"/>
          <w:lang w:val="en-US" w:eastAsia="zh-CN"/>
        </w:rPr>
        <w:t>应予补充</w:t>
      </w:r>
      <w:r>
        <w:rPr>
          <w:rFonts w:hint="eastAsia" w:ascii="Times New Roman" w:hAnsi="Times New Roman" w:cs="Times New Roman"/>
          <w:sz w:val="24"/>
        </w:rPr>
        <w:t>。</w:t>
      </w:r>
    </w:p>
    <w:sectPr>
      <w:footerReference r:id="rId3" w:type="default"/>
      <w:pgSz w:w="11906" w:h="16838"/>
      <w:pgMar w:top="1440" w:right="1417" w:bottom="1440"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E6D1E8D-9C56-4803-9AB8-0EF6D89A189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2" w:fontKey="{BDFE0569-694A-4429-8BF4-0850A3537A3E}"/>
  </w:font>
  <w:font w:name="楷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3" w:fontKey="{FF766787-AD3E-4601-82A0-759755A810DD}"/>
  </w:font>
  <w:font w:name="仿宋_GB2312">
    <w:panose1 w:val="02010609030101010101"/>
    <w:charset w:val="86"/>
    <w:family w:val="auto"/>
    <w:pitch w:val="default"/>
    <w:sig w:usb0="00000001" w:usb1="080E0000" w:usb2="00000000" w:usb3="00000000" w:csb0="00040000" w:csb1="00000000"/>
    <w:embedRegular r:id="rId4" w:fontKey="{2E47E44C-B9B4-4179-98FC-6F408E82253C}"/>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embedRegular r:id="rId5" w:fontKey="{28334A6E-29FB-4494-B5B4-68AADC2AB4E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embedTrueTypeFonts/>
  <w:saveSubset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2N2JkMTJmN2ZhYTQyZGEwMWY0NGI0YmUxNmQ1N2MifQ=="/>
  </w:docVars>
  <w:rsids>
    <w:rsidRoot w:val="53F94360"/>
    <w:rsid w:val="0008564D"/>
    <w:rsid w:val="001052D1"/>
    <w:rsid w:val="00125CE1"/>
    <w:rsid w:val="00184C3A"/>
    <w:rsid w:val="001B32F5"/>
    <w:rsid w:val="001D49D6"/>
    <w:rsid w:val="001E5747"/>
    <w:rsid w:val="00205D00"/>
    <w:rsid w:val="00217B26"/>
    <w:rsid w:val="00223EC6"/>
    <w:rsid w:val="00247343"/>
    <w:rsid w:val="00307150"/>
    <w:rsid w:val="003161E2"/>
    <w:rsid w:val="003246CF"/>
    <w:rsid w:val="00377076"/>
    <w:rsid w:val="00383124"/>
    <w:rsid w:val="003F6A2F"/>
    <w:rsid w:val="00417EF4"/>
    <w:rsid w:val="004212CD"/>
    <w:rsid w:val="00421B8D"/>
    <w:rsid w:val="00445AE4"/>
    <w:rsid w:val="004576DA"/>
    <w:rsid w:val="00473349"/>
    <w:rsid w:val="004921CA"/>
    <w:rsid w:val="00554C02"/>
    <w:rsid w:val="0057356C"/>
    <w:rsid w:val="00575F15"/>
    <w:rsid w:val="005A6F0C"/>
    <w:rsid w:val="005C1EF8"/>
    <w:rsid w:val="005C5B0F"/>
    <w:rsid w:val="00605CAB"/>
    <w:rsid w:val="00633977"/>
    <w:rsid w:val="0066795B"/>
    <w:rsid w:val="006746F2"/>
    <w:rsid w:val="006E3F4A"/>
    <w:rsid w:val="007F6EAA"/>
    <w:rsid w:val="00814795"/>
    <w:rsid w:val="00880196"/>
    <w:rsid w:val="00880BA7"/>
    <w:rsid w:val="008B5E90"/>
    <w:rsid w:val="00943A1A"/>
    <w:rsid w:val="00A15ED1"/>
    <w:rsid w:val="00A97848"/>
    <w:rsid w:val="00AA3CEC"/>
    <w:rsid w:val="00AF6553"/>
    <w:rsid w:val="00B42F3D"/>
    <w:rsid w:val="00B60F1C"/>
    <w:rsid w:val="00B73E01"/>
    <w:rsid w:val="00B80C41"/>
    <w:rsid w:val="00B87C1A"/>
    <w:rsid w:val="00BB75FB"/>
    <w:rsid w:val="00BC6A5D"/>
    <w:rsid w:val="00C03543"/>
    <w:rsid w:val="00C0367A"/>
    <w:rsid w:val="00C05612"/>
    <w:rsid w:val="00C35941"/>
    <w:rsid w:val="00C61D27"/>
    <w:rsid w:val="00C65310"/>
    <w:rsid w:val="00CB4134"/>
    <w:rsid w:val="00D24E2C"/>
    <w:rsid w:val="00DB5877"/>
    <w:rsid w:val="00DE609D"/>
    <w:rsid w:val="00E3360D"/>
    <w:rsid w:val="00E8609C"/>
    <w:rsid w:val="00EF039F"/>
    <w:rsid w:val="00F01277"/>
    <w:rsid w:val="00F07264"/>
    <w:rsid w:val="00F16783"/>
    <w:rsid w:val="00F222F4"/>
    <w:rsid w:val="00F40583"/>
    <w:rsid w:val="01436412"/>
    <w:rsid w:val="01457570"/>
    <w:rsid w:val="015772A4"/>
    <w:rsid w:val="016043AA"/>
    <w:rsid w:val="01AC5842"/>
    <w:rsid w:val="01D46B46"/>
    <w:rsid w:val="02071753"/>
    <w:rsid w:val="02274EC8"/>
    <w:rsid w:val="023C3E8A"/>
    <w:rsid w:val="0249371E"/>
    <w:rsid w:val="025A34EF"/>
    <w:rsid w:val="02641C78"/>
    <w:rsid w:val="02702D13"/>
    <w:rsid w:val="02706CF8"/>
    <w:rsid w:val="02781BC8"/>
    <w:rsid w:val="02987B74"/>
    <w:rsid w:val="02C84958"/>
    <w:rsid w:val="02D0730E"/>
    <w:rsid w:val="02D92666"/>
    <w:rsid w:val="02DA018C"/>
    <w:rsid w:val="02DA4630"/>
    <w:rsid w:val="02F079B0"/>
    <w:rsid w:val="031F6C4A"/>
    <w:rsid w:val="03353E8A"/>
    <w:rsid w:val="03363961"/>
    <w:rsid w:val="03443858"/>
    <w:rsid w:val="035E27BF"/>
    <w:rsid w:val="037C7496"/>
    <w:rsid w:val="03801E76"/>
    <w:rsid w:val="0385459C"/>
    <w:rsid w:val="03A2514E"/>
    <w:rsid w:val="03B24C65"/>
    <w:rsid w:val="03CD1A9F"/>
    <w:rsid w:val="03EA55D3"/>
    <w:rsid w:val="03FA0574"/>
    <w:rsid w:val="03FD54C6"/>
    <w:rsid w:val="041C0406"/>
    <w:rsid w:val="042553B4"/>
    <w:rsid w:val="04306296"/>
    <w:rsid w:val="04315EA3"/>
    <w:rsid w:val="044932CB"/>
    <w:rsid w:val="04693B13"/>
    <w:rsid w:val="047630D5"/>
    <w:rsid w:val="047D34C5"/>
    <w:rsid w:val="04814D63"/>
    <w:rsid w:val="04912ACD"/>
    <w:rsid w:val="04932CE9"/>
    <w:rsid w:val="04BA3C3B"/>
    <w:rsid w:val="04C609C8"/>
    <w:rsid w:val="04CA75D5"/>
    <w:rsid w:val="04E27A9F"/>
    <w:rsid w:val="04F01EE9"/>
    <w:rsid w:val="050D5A61"/>
    <w:rsid w:val="0556451C"/>
    <w:rsid w:val="055A7363"/>
    <w:rsid w:val="05687CD1"/>
    <w:rsid w:val="05C96290"/>
    <w:rsid w:val="05E27A84"/>
    <w:rsid w:val="05F72E03"/>
    <w:rsid w:val="0616772D"/>
    <w:rsid w:val="06233BF8"/>
    <w:rsid w:val="06826B71"/>
    <w:rsid w:val="06A519B7"/>
    <w:rsid w:val="06A76911"/>
    <w:rsid w:val="06C54CB0"/>
    <w:rsid w:val="06FA0DFD"/>
    <w:rsid w:val="0773068B"/>
    <w:rsid w:val="078A03D3"/>
    <w:rsid w:val="079528D4"/>
    <w:rsid w:val="079E5C2C"/>
    <w:rsid w:val="07AF3996"/>
    <w:rsid w:val="07B0770E"/>
    <w:rsid w:val="07BE62CF"/>
    <w:rsid w:val="08017F69"/>
    <w:rsid w:val="08221A7F"/>
    <w:rsid w:val="084560A8"/>
    <w:rsid w:val="08522EDC"/>
    <w:rsid w:val="085B713D"/>
    <w:rsid w:val="08846CAA"/>
    <w:rsid w:val="088766C0"/>
    <w:rsid w:val="08940DDD"/>
    <w:rsid w:val="0898267C"/>
    <w:rsid w:val="08F12819"/>
    <w:rsid w:val="08FC0544"/>
    <w:rsid w:val="093323A4"/>
    <w:rsid w:val="09525C50"/>
    <w:rsid w:val="095D5673"/>
    <w:rsid w:val="096E162E"/>
    <w:rsid w:val="097D0913"/>
    <w:rsid w:val="0983157E"/>
    <w:rsid w:val="09945539"/>
    <w:rsid w:val="099E3CC2"/>
    <w:rsid w:val="09D918EF"/>
    <w:rsid w:val="09DD5792"/>
    <w:rsid w:val="09F71624"/>
    <w:rsid w:val="0A0A75A9"/>
    <w:rsid w:val="0A122902"/>
    <w:rsid w:val="0A1B7A08"/>
    <w:rsid w:val="0A1E39C1"/>
    <w:rsid w:val="0A256191"/>
    <w:rsid w:val="0A3D172D"/>
    <w:rsid w:val="0A496EC2"/>
    <w:rsid w:val="0A652A31"/>
    <w:rsid w:val="0A9450C5"/>
    <w:rsid w:val="0A9652E1"/>
    <w:rsid w:val="0AA10745"/>
    <w:rsid w:val="0AA51080"/>
    <w:rsid w:val="0AAF0151"/>
    <w:rsid w:val="0AB45767"/>
    <w:rsid w:val="0ABD0ABF"/>
    <w:rsid w:val="0AC70800"/>
    <w:rsid w:val="0AC7192C"/>
    <w:rsid w:val="0AD33E3F"/>
    <w:rsid w:val="0ADC1ECC"/>
    <w:rsid w:val="0ADE357F"/>
    <w:rsid w:val="0AE66B67"/>
    <w:rsid w:val="0AE87A52"/>
    <w:rsid w:val="0B024724"/>
    <w:rsid w:val="0B4C4AD3"/>
    <w:rsid w:val="0B773DE4"/>
    <w:rsid w:val="0B9510F4"/>
    <w:rsid w:val="0BA500C9"/>
    <w:rsid w:val="0BBF2615"/>
    <w:rsid w:val="0C0106EE"/>
    <w:rsid w:val="0C4D5E73"/>
    <w:rsid w:val="0C566AD6"/>
    <w:rsid w:val="0C5A1812"/>
    <w:rsid w:val="0C786A02"/>
    <w:rsid w:val="0C8F1FE8"/>
    <w:rsid w:val="0C994C14"/>
    <w:rsid w:val="0CA3099E"/>
    <w:rsid w:val="0CCD48BE"/>
    <w:rsid w:val="0CE10DCA"/>
    <w:rsid w:val="0D054058"/>
    <w:rsid w:val="0D215336"/>
    <w:rsid w:val="0D341708"/>
    <w:rsid w:val="0D576FA9"/>
    <w:rsid w:val="0D63594E"/>
    <w:rsid w:val="0D780CCE"/>
    <w:rsid w:val="0D9553DC"/>
    <w:rsid w:val="0DAE2941"/>
    <w:rsid w:val="0DFF4F4B"/>
    <w:rsid w:val="0E3A41D5"/>
    <w:rsid w:val="0E432789"/>
    <w:rsid w:val="0E4A4418"/>
    <w:rsid w:val="0E8A2A67"/>
    <w:rsid w:val="0E8A515C"/>
    <w:rsid w:val="0E96765D"/>
    <w:rsid w:val="0EFD148A"/>
    <w:rsid w:val="0F0A004B"/>
    <w:rsid w:val="0F184516"/>
    <w:rsid w:val="0F380715"/>
    <w:rsid w:val="0F3B6457"/>
    <w:rsid w:val="0F4E7F38"/>
    <w:rsid w:val="0F661726"/>
    <w:rsid w:val="0F722315"/>
    <w:rsid w:val="0F811838"/>
    <w:rsid w:val="0FA4722F"/>
    <w:rsid w:val="0FB51D65"/>
    <w:rsid w:val="0FCB204C"/>
    <w:rsid w:val="0FD204D5"/>
    <w:rsid w:val="0FF61DB8"/>
    <w:rsid w:val="0FFE195E"/>
    <w:rsid w:val="100A06E1"/>
    <w:rsid w:val="100E1475"/>
    <w:rsid w:val="101D51C2"/>
    <w:rsid w:val="10666388"/>
    <w:rsid w:val="10794C79"/>
    <w:rsid w:val="10A057D1"/>
    <w:rsid w:val="10AC760C"/>
    <w:rsid w:val="10D601E5"/>
    <w:rsid w:val="10F20D97"/>
    <w:rsid w:val="11072A94"/>
    <w:rsid w:val="110C3C07"/>
    <w:rsid w:val="111875E0"/>
    <w:rsid w:val="112367FE"/>
    <w:rsid w:val="11592BC4"/>
    <w:rsid w:val="11603F53"/>
    <w:rsid w:val="1176241C"/>
    <w:rsid w:val="11B81FE1"/>
    <w:rsid w:val="11C1314A"/>
    <w:rsid w:val="11DB7E9E"/>
    <w:rsid w:val="11F7093C"/>
    <w:rsid w:val="12380A2C"/>
    <w:rsid w:val="12486EC1"/>
    <w:rsid w:val="12681311"/>
    <w:rsid w:val="126A2737"/>
    <w:rsid w:val="126B6152"/>
    <w:rsid w:val="12900868"/>
    <w:rsid w:val="12902616"/>
    <w:rsid w:val="12912466"/>
    <w:rsid w:val="12C329EB"/>
    <w:rsid w:val="12F60ACA"/>
    <w:rsid w:val="133E25A6"/>
    <w:rsid w:val="133F7C35"/>
    <w:rsid w:val="138455BB"/>
    <w:rsid w:val="13C958D1"/>
    <w:rsid w:val="142E5713"/>
    <w:rsid w:val="143A6CDD"/>
    <w:rsid w:val="144A2F48"/>
    <w:rsid w:val="147C7858"/>
    <w:rsid w:val="147D6BCA"/>
    <w:rsid w:val="14A3722A"/>
    <w:rsid w:val="14CA62B3"/>
    <w:rsid w:val="14D14285"/>
    <w:rsid w:val="14DF3EC7"/>
    <w:rsid w:val="15145780"/>
    <w:rsid w:val="15347BD0"/>
    <w:rsid w:val="154F0566"/>
    <w:rsid w:val="156A1844"/>
    <w:rsid w:val="157E505B"/>
    <w:rsid w:val="15A765F4"/>
    <w:rsid w:val="15AA1C40"/>
    <w:rsid w:val="15AF7257"/>
    <w:rsid w:val="15C26F8A"/>
    <w:rsid w:val="15CA0D3F"/>
    <w:rsid w:val="16161345"/>
    <w:rsid w:val="16445BF1"/>
    <w:rsid w:val="165247B2"/>
    <w:rsid w:val="16575A2E"/>
    <w:rsid w:val="16774218"/>
    <w:rsid w:val="167E55A7"/>
    <w:rsid w:val="168746FD"/>
    <w:rsid w:val="169A3A63"/>
    <w:rsid w:val="169F7433"/>
    <w:rsid w:val="16FC471D"/>
    <w:rsid w:val="1700420E"/>
    <w:rsid w:val="1725664E"/>
    <w:rsid w:val="17C074F9"/>
    <w:rsid w:val="17C55209"/>
    <w:rsid w:val="17DB4333"/>
    <w:rsid w:val="17EC6540"/>
    <w:rsid w:val="17F11DA8"/>
    <w:rsid w:val="18133ACD"/>
    <w:rsid w:val="18186588"/>
    <w:rsid w:val="182C2DE0"/>
    <w:rsid w:val="184D0891"/>
    <w:rsid w:val="187327BD"/>
    <w:rsid w:val="189866C8"/>
    <w:rsid w:val="18AC17BB"/>
    <w:rsid w:val="18AD7089"/>
    <w:rsid w:val="18BB7EB4"/>
    <w:rsid w:val="18D0291C"/>
    <w:rsid w:val="18D813BB"/>
    <w:rsid w:val="18FC6C57"/>
    <w:rsid w:val="190B02D6"/>
    <w:rsid w:val="190D5C90"/>
    <w:rsid w:val="192A71C1"/>
    <w:rsid w:val="19616ABA"/>
    <w:rsid w:val="19D35C0A"/>
    <w:rsid w:val="19E716B5"/>
    <w:rsid w:val="1A014528"/>
    <w:rsid w:val="1A1E7D63"/>
    <w:rsid w:val="1A1F2BFD"/>
    <w:rsid w:val="1A2778C8"/>
    <w:rsid w:val="1A2C70C8"/>
    <w:rsid w:val="1A381F10"/>
    <w:rsid w:val="1A3D7527"/>
    <w:rsid w:val="1A734CF7"/>
    <w:rsid w:val="1A9A4D5E"/>
    <w:rsid w:val="1A9D5316"/>
    <w:rsid w:val="1AAC1FB7"/>
    <w:rsid w:val="1AB175CD"/>
    <w:rsid w:val="1ABA0B77"/>
    <w:rsid w:val="1AC27A2C"/>
    <w:rsid w:val="1AC9700C"/>
    <w:rsid w:val="1AE25A13"/>
    <w:rsid w:val="1AE26F85"/>
    <w:rsid w:val="1AE95F83"/>
    <w:rsid w:val="1AED7D11"/>
    <w:rsid w:val="1B0606C7"/>
    <w:rsid w:val="1B28788F"/>
    <w:rsid w:val="1B2F3B38"/>
    <w:rsid w:val="1B4B3716"/>
    <w:rsid w:val="1B652734"/>
    <w:rsid w:val="1B6878AE"/>
    <w:rsid w:val="1B6D5BEA"/>
    <w:rsid w:val="1B75670A"/>
    <w:rsid w:val="1B803B6F"/>
    <w:rsid w:val="1B8151F1"/>
    <w:rsid w:val="1B850BD6"/>
    <w:rsid w:val="1B8A47BB"/>
    <w:rsid w:val="1BAD2DBB"/>
    <w:rsid w:val="1BAD5FE6"/>
    <w:rsid w:val="1BD6553D"/>
    <w:rsid w:val="1C291AAE"/>
    <w:rsid w:val="1C9D24FF"/>
    <w:rsid w:val="1CB6711D"/>
    <w:rsid w:val="1D004DB4"/>
    <w:rsid w:val="1D061E52"/>
    <w:rsid w:val="1D1F1166"/>
    <w:rsid w:val="1D3C6E8E"/>
    <w:rsid w:val="1D4A4435"/>
    <w:rsid w:val="1D6C4958"/>
    <w:rsid w:val="1D750D86"/>
    <w:rsid w:val="1D840FC9"/>
    <w:rsid w:val="1D876FBB"/>
    <w:rsid w:val="1DD62F29"/>
    <w:rsid w:val="1DE06B47"/>
    <w:rsid w:val="1DEA6769"/>
    <w:rsid w:val="1E1862E1"/>
    <w:rsid w:val="1E3173A3"/>
    <w:rsid w:val="1E3A4C6B"/>
    <w:rsid w:val="1E682698"/>
    <w:rsid w:val="1E85149C"/>
    <w:rsid w:val="1E854FF8"/>
    <w:rsid w:val="1E933BB9"/>
    <w:rsid w:val="1EF81C6E"/>
    <w:rsid w:val="1EF86D03"/>
    <w:rsid w:val="1F095C2A"/>
    <w:rsid w:val="1F7B3464"/>
    <w:rsid w:val="1F8F2931"/>
    <w:rsid w:val="1F953961"/>
    <w:rsid w:val="1F9A4AD4"/>
    <w:rsid w:val="1FA9355E"/>
    <w:rsid w:val="1FC61D6D"/>
    <w:rsid w:val="1FD72A47"/>
    <w:rsid w:val="1FE361B0"/>
    <w:rsid w:val="201C373B"/>
    <w:rsid w:val="201F14FF"/>
    <w:rsid w:val="2040336C"/>
    <w:rsid w:val="20457135"/>
    <w:rsid w:val="208E6C79"/>
    <w:rsid w:val="20915ED7"/>
    <w:rsid w:val="20994D8B"/>
    <w:rsid w:val="209E7230"/>
    <w:rsid w:val="20AB7F18"/>
    <w:rsid w:val="20CE712B"/>
    <w:rsid w:val="21507B40"/>
    <w:rsid w:val="215B0293"/>
    <w:rsid w:val="21690C01"/>
    <w:rsid w:val="21723F5A"/>
    <w:rsid w:val="21983295"/>
    <w:rsid w:val="21BF3067"/>
    <w:rsid w:val="21D267A7"/>
    <w:rsid w:val="21DA3C07"/>
    <w:rsid w:val="21E64000"/>
    <w:rsid w:val="22031056"/>
    <w:rsid w:val="22105521"/>
    <w:rsid w:val="223669AA"/>
    <w:rsid w:val="224870DF"/>
    <w:rsid w:val="227301A7"/>
    <w:rsid w:val="229F187D"/>
    <w:rsid w:val="22A16179"/>
    <w:rsid w:val="22AC6FF8"/>
    <w:rsid w:val="22AF4D3A"/>
    <w:rsid w:val="22C00CF5"/>
    <w:rsid w:val="22C205C9"/>
    <w:rsid w:val="22DE3730"/>
    <w:rsid w:val="22FE4E63"/>
    <w:rsid w:val="230010F2"/>
    <w:rsid w:val="23056708"/>
    <w:rsid w:val="230833A8"/>
    <w:rsid w:val="232402E6"/>
    <w:rsid w:val="233C5151"/>
    <w:rsid w:val="233C5D40"/>
    <w:rsid w:val="234436D4"/>
    <w:rsid w:val="238241FC"/>
    <w:rsid w:val="23B73EA6"/>
    <w:rsid w:val="24170581"/>
    <w:rsid w:val="24264B88"/>
    <w:rsid w:val="24A85EE5"/>
    <w:rsid w:val="24BC54EC"/>
    <w:rsid w:val="24D92627"/>
    <w:rsid w:val="24F1163A"/>
    <w:rsid w:val="24FB08AA"/>
    <w:rsid w:val="24FE78B3"/>
    <w:rsid w:val="25292B82"/>
    <w:rsid w:val="2552251E"/>
    <w:rsid w:val="25643BBA"/>
    <w:rsid w:val="2584600A"/>
    <w:rsid w:val="25867C2A"/>
    <w:rsid w:val="25C94365"/>
    <w:rsid w:val="26213859"/>
    <w:rsid w:val="26431A21"/>
    <w:rsid w:val="26437C73"/>
    <w:rsid w:val="264F7E1E"/>
    <w:rsid w:val="267E514F"/>
    <w:rsid w:val="268A58A2"/>
    <w:rsid w:val="269950DA"/>
    <w:rsid w:val="269E35F2"/>
    <w:rsid w:val="26C82B79"/>
    <w:rsid w:val="26DE2FF3"/>
    <w:rsid w:val="26F222BE"/>
    <w:rsid w:val="27233601"/>
    <w:rsid w:val="27257379"/>
    <w:rsid w:val="2769195B"/>
    <w:rsid w:val="2775041C"/>
    <w:rsid w:val="27980863"/>
    <w:rsid w:val="279F35CF"/>
    <w:rsid w:val="27A75FE0"/>
    <w:rsid w:val="27AF30E6"/>
    <w:rsid w:val="27B0223E"/>
    <w:rsid w:val="27FF7BCA"/>
    <w:rsid w:val="281E2746"/>
    <w:rsid w:val="281E49B2"/>
    <w:rsid w:val="282D24F2"/>
    <w:rsid w:val="2838132E"/>
    <w:rsid w:val="283F26BC"/>
    <w:rsid w:val="28516F93"/>
    <w:rsid w:val="2886653D"/>
    <w:rsid w:val="28A10C81"/>
    <w:rsid w:val="28B5297E"/>
    <w:rsid w:val="28B6433D"/>
    <w:rsid w:val="28CF57EE"/>
    <w:rsid w:val="28E07705"/>
    <w:rsid w:val="295D104C"/>
    <w:rsid w:val="29CE1F49"/>
    <w:rsid w:val="29D37560"/>
    <w:rsid w:val="29DA6B40"/>
    <w:rsid w:val="2A154AFD"/>
    <w:rsid w:val="2A222295"/>
    <w:rsid w:val="2A2E4FD6"/>
    <w:rsid w:val="2A585CB7"/>
    <w:rsid w:val="2A5A07C1"/>
    <w:rsid w:val="2ABA427C"/>
    <w:rsid w:val="2AC82E3D"/>
    <w:rsid w:val="2ACE4A84"/>
    <w:rsid w:val="2AF44C85"/>
    <w:rsid w:val="2AFC4894"/>
    <w:rsid w:val="2B0459C6"/>
    <w:rsid w:val="2B125E66"/>
    <w:rsid w:val="2B3109E2"/>
    <w:rsid w:val="2B7B1C5D"/>
    <w:rsid w:val="2BEA3703"/>
    <w:rsid w:val="2BEE68D3"/>
    <w:rsid w:val="2C025EDA"/>
    <w:rsid w:val="2C251BC9"/>
    <w:rsid w:val="2C2B2EB6"/>
    <w:rsid w:val="2C34035E"/>
    <w:rsid w:val="2C3F712F"/>
    <w:rsid w:val="2C4E2ECE"/>
    <w:rsid w:val="2C4E7372"/>
    <w:rsid w:val="2C5A0FCB"/>
    <w:rsid w:val="2C80721D"/>
    <w:rsid w:val="2C835CE0"/>
    <w:rsid w:val="2C960ED5"/>
    <w:rsid w:val="2CAA146D"/>
    <w:rsid w:val="2CC9419A"/>
    <w:rsid w:val="2CE14FAD"/>
    <w:rsid w:val="2CF9560B"/>
    <w:rsid w:val="2CFE66A2"/>
    <w:rsid w:val="2D104627"/>
    <w:rsid w:val="2D12214D"/>
    <w:rsid w:val="2D4A18E7"/>
    <w:rsid w:val="2D621327"/>
    <w:rsid w:val="2D652BC5"/>
    <w:rsid w:val="2D6C5D01"/>
    <w:rsid w:val="2D870D8D"/>
    <w:rsid w:val="2DA02D30"/>
    <w:rsid w:val="2DB63420"/>
    <w:rsid w:val="2DB651CE"/>
    <w:rsid w:val="2DC23B73"/>
    <w:rsid w:val="2DC31699"/>
    <w:rsid w:val="2DC84F02"/>
    <w:rsid w:val="2E0423DE"/>
    <w:rsid w:val="2E0979F4"/>
    <w:rsid w:val="2E382087"/>
    <w:rsid w:val="2E8C5F2F"/>
    <w:rsid w:val="2E921798"/>
    <w:rsid w:val="2E935510"/>
    <w:rsid w:val="2EE50403"/>
    <w:rsid w:val="2EF32964"/>
    <w:rsid w:val="2F155D61"/>
    <w:rsid w:val="2F2F1C02"/>
    <w:rsid w:val="2F3252C9"/>
    <w:rsid w:val="2F350375"/>
    <w:rsid w:val="2F762E67"/>
    <w:rsid w:val="2F77273B"/>
    <w:rsid w:val="2F8D7220"/>
    <w:rsid w:val="2F9B28CE"/>
    <w:rsid w:val="2FA33530"/>
    <w:rsid w:val="2FA743EE"/>
    <w:rsid w:val="2FC516F9"/>
    <w:rsid w:val="2FC55B9D"/>
    <w:rsid w:val="2FDB6F0B"/>
    <w:rsid w:val="303D1BD7"/>
    <w:rsid w:val="30433098"/>
    <w:rsid w:val="306F78B6"/>
    <w:rsid w:val="30A92DC8"/>
    <w:rsid w:val="30AC1721"/>
    <w:rsid w:val="30BF25EC"/>
    <w:rsid w:val="30C3032E"/>
    <w:rsid w:val="30E8435E"/>
    <w:rsid w:val="310D3357"/>
    <w:rsid w:val="311C359A"/>
    <w:rsid w:val="311E5564"/>
    <w:rsid w:val="31280191"/>
    <w:rsid w:val="317F1D7B"/>
    <w:rsid w:val="31A43590"/>
    <w:rsid w:val="31AA0D22"/>
    <w:rsid w:val="31AE3364"/>
    <w:rsid w:val="31BB7257"/>
    <w:rsid w:val="31BE03B0"/>
    <w:rsid w:val="31C3435E"/>
    <w:rsid w:val="31CD2AE7"/>
    <w:rsid w:val="31F2254D"/>
    <w:rsid w:val="32021A78"/>
    <w:rsid w:val="32171FB4"/>
    <w:rsid w:val="32195D2C"/>
    <w:rsid w:val="3236068C"/>
    <w:rsid w:val="323B5CA2"/>
    <w:rsid w:val="324234D5"/>
    <w:rsid w:val="325A081E"/>
    <w:rsid w:val="327411B4"/>
    <w:rsid w:val="327D7604"/>
    <w:rsid w:val="32A01FA9"/>
    <w:rsid w:val="32A334CA"/>
    <w:rsid w:val="32C24615"/>
    <w:rsid w:val="32C54B13"/>
    <w:rsid w:val="32CE2FBA"/>
    <w:rsid w:val="32E20814"/>
    <w:rsid w:val="32E53E60"/>
    <w:rsid w:val="333472C1"/>
    <w:rsid w:val="33454F96"/>
    <w:rsid w:val="337376BE"/>
    <w:rsid w:val="337E678E"/>
    <w:rsid w:val="33A67A93"/>
    <w:rsid w:val="33C543BD"/>
    <w:rsid w:val="33C63C91"/>
    <w:rsid w:val="33EB36F8"/>
    <w:rsid w:val="34036C94"/>
    <w:rsid w:val="34346154"/>
    <w:rsid w:val="347A47C1"/>
    <w:rsid w:val="348002E4"/>
    <w:rsid w:val="34AF2730"/>
    <w:rsid w:val="34D303D4"/>
    <w:rsid w:val="34E7080B"/>
    <w:rsid w:val="34F64FE2"/>
    <w:rsid w:val="34FB5BBD"/>
    <w:rsid w:val="34FD4B22"/>
    <w:rsid w:val="35337F5E"/>
    <w:rsid w:val="359117C4"/>
    <w:rsid w:val="35A26038"/>
    <w:rsid w:val="35AB1391"/>
    <w:rsid w:val="35CC62B0"/>
    <w:rsid w:val="35F66AB0"/>
    <w:rsid w:val="36140CE4"/>
    <w:rsid w:val="36372C24"/>
    <w:rsid w:val="36486BE0"/>
    <w:rsid w:val="365B4B65"/>
    <w:rsid w:val="3687595A"/>
    <w:rsid w:val="368D0A96"/>
    <w:rsid w:val="36963DEF"/>
    <w:rsid w:val="36BD312A"/>
    <w:rsid w:val="36F06DC3"/>
    <w:rsid w:val="36F40B16"/>
    <w:rsid w:val="37013421"/>
    <w:rsid w:val="370B658B"/>
    <w:rsid w:val="371F21EF"/>
    <w:rsid w:val="375E33B3"/>
    <w:rsid w:val="37752102"/>
    <w:rsid w:val="377834F5"/>
    <w:rsid w:val="37977E1F"/>
    <w:rsid w:val="37983B97"/>
    <w:rsid w:val="37A10C9D"/>
    <w:rsid w:val="37A535C2"/>
    <w:rsid w:val="37E4797A"/>
    <w:rsid w:val="38064FA4"/>
    <w:rsid w:val="382947EF"/>
    <w:rsid w:val="38685317"/>
    <w:rsid w:val="38826319"/>
    <w:rsid w:val="38980E69"/>
    <w:rsid w:val="38983E4E"/>
    <w:rsid w:val="38D41D5B"/>
    <w:rsid w:val="38EF3C8A"/>
    <w:rsid w:val="38F372D7"/>
    <w:rsid w:val="393105FA"/>
    <w:rsid w:val="3962620A"/>
    <w:rsid w:val="396A276A"/>
    <w:rsid w:val="398443D3"/>
    <w:rsid w:val="39FF7EFD"/>
    <w:rsid w:val="3A0344E4"/>
    <w:rsid w:val="3A1C3049"/>
    <w:rsid w:val="3A443B62"/>
    <w:rsid w:val="3A5244D1"/>
    <w:rsid w:val="3A560529"/>
    <w:rsid w:val="3A612966"/>
    <w:rsid w:val="3A6C6650"/>
    <w:rsid w:val="3A712331"/>
    <w:rsid w:val="3A8250BE"/>
    <w:rsid w:val="3A895843"/>
    <w:rsid w:val="3A8D03E0"/>
    <w:rsid w:val="3AE74C19"/>
    <w:rsid w:val="3B2714BA"/>
    <w:rsid w:val="3B4E6A46"/>
    <w:rsid w:val="3B5E2A01"/>
    <w:rsid w:val="3B736F6E"/>
    <w:rsid w:val="3B8C0F1B"/>
    <w:rsid w:val="3BB07701"/>
    <w:rsid w:val="3BFF41E4"/>
    <w:rsid w:val="3C1E28BD"/>
    <w:rsid w:val="3C261771"/>
    <w:rsid w:val="3C495460"/>
    <w:rsid w:val="3C601127"/>
    <w:rsid w:val="3C690CB9"/>
    <w:rsid w:val="3CD25455"/>
    <w:rsid w:val="3D125759"/>
    <w:rsid w:val="3D3A1978"/>
    <w:rsid w:val="3D45031D"/>
    <w:rsid w:val="3D737AA7"/>
    <w:rsid w:val="3D7E0386"/>
    <w:rsid w:val="3D8726E3"/>
    <w:rsid w:val="3D963259"/>
    <w:rsid w:val="3DAE2A28"/>
    <w:rsid w:val="3DBD1833"/>
    <w:rsid w:val="3DCB25D0"/>
    <w:rsid w:val="3E1F46CA"/>
    <w:rsid w:val="3E415641"/>
    <w:rsid w:val="3E5500EC"/>
    <w:rsid w:val="3E554590"/>
    <w:rsid w:val="3E907376"/>
    <w:rsid w:val="3E974BA8"/>
    <w:rsid w:val="3EA37FD7"/>
    <w:rsid w:val="3EAB0BCE"/>
    <w:rsid w:val="3F2972BC"/>
    <w:rsid w:val="3F3B19D7"/>
    <w:rsid w:val="3F525E51"/>
    <w:rsid w:val="3F5D7BA0"/>
    <w:rsid w:val="3F5E7F1A"/>
    <w:rsid w:val="3F6E5909"/>
    <w:rsid w:val="3F9411D5"/>
    <w:rsid w:val="3F9609BC"/>
    <w:rsid w:val="3FA67423"/>
    <w:rsid w:val="3FA96941"/>
    <w:rsid w:val="3FAA26B9"/>
    <w:rsid w:val="3FDF2363"/>
    <w:rsid w:val="3FFF47B3"/>
    <w:rsid w:val="40157005"/>
    <w:rsid w:val="40420B44"/>
    <w:rsid w:val="40754A75"/>
    <w:rsid w:val="4093314D"/>
    <w:rsid w:val="409A44DC"/>
    <w:rsid w:val="40A17E0D"/>
    <w:rsid w:val="40A4535A"/>
    <w:rsid w:val="40A86BF9"/>
    <w:rsid w:val="40E1210B"/>
    <w:rsid w:val="40E13EB9"/>
    <w:rsid w:val="40E56C00"/>
    <w:rsid w:val="40F61F5F"/>
    <w:rsid w:val="4106178A"/>
    <w:rsid w:val="411249BA"/>
    <w:rsid w:val="412A3AB2"/>
    <w:rsid w:val="4134048C"/>
    <w:rsid w:val="413761CE"/>
    <w:rsid w:val="41614FF9"/>
    <w:rsid w:val="417411D1"/>
    <w:rsid w:val="419D0727"/>
    <w:rsid w:val="41C912D7"/>
    <w:rsid w:val="41CC6917"/>
    <w:rsid w:val="42132798"/>
    <w:rsid w:val="421E297E"/>
    <w:rsid w:val="4246491B"/>
    <w:rsid w:val="427F1BDB"/>
    <w:rsid w:val="42975177"/>
    <w:rsid w:val="42993B85"/>
    <w:rsid w:val="42CB4E20"/>
    <w:rsid w:val="42EF6D61"/>
    <w:rsid w:val="42F97628"/>
    <w:rsid w:val="4303280C"/>
    <w:rsid w:val="433B4453"/>
    <w:rsid w:val="434626F9"/>
    <w:rsid w:val="43505C0D"/>
    <w:rsid w:val="435B7251"/>
    <w:rsid w:val="43A713E9"/>
    <w:rsid w:val="43AA3327"/>
    <w:rsid w:val="43AC6A00"/>
    <w:rsid w:val="440A7BCA"/>
    <w:rsid w:val="442D2E3F"/>
    <w:rsid w:val="443C7B7F"/>
    <w:rsid w:val="444906F3"/>
    <w:rsid w:val="44673844"/>
    <w:rsid w:val="44717288"/>
    <w:rsid w:val="44B84E5B"/>
    <w:rsid w:val="44B85878"/>
    <w:rsid w:val="44BA7F63"/>
    <w:rsid w:val="44CD2D65"/>
    <w:rsid w:val="44D53D34"/>
    <w:rsid w:val="44D73F50"/>
    <w:rsid w:val="44F469DB"/>
    <w:rsid w:val="450E202A"/>
    <w:rsid w:val="451A546B"/>
    <w:rsid w:val="45237196"/>
    <w:rsid w:val="45252F0E"/>
    <w:rsid w:val="452A0524"/>
    <w:rsid w:val="452F1EF7"/>
    <w:rsid w:val="45343151"/>
    <w:rsid w:val="453A628D"/>
    <w:rsid w:val="454A2974"/>
    <w:rsid w:val="45701CAF"/>
    <w:rsid w:val="457B2B2E"/>
    <w:rsid w:val="459D60E3"/>
    <w:rsid w:val="45A41B04"/>
    <w:rsid w:val="45BF6FD1"/>
    <w:rsid w:val="45F11042"/>
    <w:rsid w:val="46035FDB"/>
    <w:rsid w:val="46107CC3"/>
    <w:rsid w:val="4642189D"/>
    <w:rsid w:val="4651096A"/>
    <w:rsid w:val="46AE0CE1"/>
    <w:rsid w:val="46AF27E0"/>
    <w:rsid w:val="46BF4C9C"/>
    <w:rsid w:val="46D00C57"/>
    <w:rsid w:val="46D52711"/>
    <w:rsid w:val="4703102D"/>
    <w:rsid w:val="47032136"/>
    <w:rsid w:val="473A07C7"/>
    <w:rsid w:val="475500C5"/>
    <w:rsid w:val="47CD5197"/>
    <w:rsid w:val="47D604EF"/>
    <w:rsid w:val="480800A6"/>
    <w:rsid w:val="480A1F47"/>
    <w:rsid w:val="481D7998"/>
    <w:rsid w:val="48256D81"/>
    <w:rsid w:val="48315E71"/>
    <w:rsid w:val="485E04E5"/>
    <w:rsid w:val="488705BA"/>
    <w:rsid w:val="489E597C"/>
    <w:rsid w:val="48AB0243"/>
    <w:rsid w:val="48B95D3E"/>
    <w:rsid w:val="49247038"/>
    <w:rsid w:val="49311755"/>
    <w:rsid w:val="49543521"/>
    <w:rsid w:val="49A40179"/>
    <w:rsid w:val="49B52386"/>
    <w:rsid w:val="49CA7BE0"/>
    <w:rsid w:val="49CB3958"/>
    <w:rsid w:val="49FC7FB5"/>
    <w:rsid w:val="4A050C18"/>
    <w:rsid w:val="4A203CA4"/>
    <w:rsid w:val="4A5D23BF"/>
    <w:rsid w:val="4A633B90"/>
    <w:rsid w:val="4A7B712C"/>
    <w:rsid w:val="4A820700"/>
    <w:rsid w:val="4AC960E9"/>
    <w:rsid w:val="4AEB42B2"/>
    <w:rsid w:val="4AF33166"/>
    <w:rsid w:val="4B166E55"/>
    <w:rsid w:val="4B245A16"/>
    <w:rsid w:val="4B3612A5"/>
    <w:rsid w:val="4B4E65EF"/>
    <w:rsid w:val="4B6441A1"/>
    <w:rsid w:val="4B711675"/>
    <w:rsid w:val="4B7901FB"/>
    <w:rsid w:val="4BA6467C"/>
    <w:rsid w:val="4BAD1567"/>
    <w:rsid w:val="4BDB7AA5"/>
    <w:rsid w:val="4C2A2BB8"/>
    <w:rsid w:val="4C325F10"/>
    <w:rsid w:val="4C7E4CB1"/>
    <w:rsid w:val="4C84789F"/>
    <w:rsid w:val="4C8F5111"/>
    <w:rsid w:val="4D021D86"/>
    <w:rsid w:val="4D027104"/>
    <w:rsid w:val="4D0C3C20"/>
    <w:rsid w:val="4D43306D"/>
    <w:rsid w:val="4DA644C0"/>
    <w:rsid w:val="4DC31516"/>
    <w:rsid w:val="4DC96400"/>
    <w:rsid w:val="4DED0341"/>
    <w:rsid w:val="4DFF2D8B"/>
    <w:rsid w:val="4E380E27"/>
    <w:rsid w:val="4E4837C9"/>
    <w:rsid w:val="4E5D3917"/>
    <w:rsid w:val="4E9B7D9D"/>
    <w:rsid w:val="4EB250E6"/>
    <w:rsid w:val="4ED137BE"/>
    <w:rsid w:val="4ED6553B"/>
    <w:rsid w:val="4EF851EF"/>
    <w:rsid w:val="4EFA709E"/>
    <w:rsid w:val="4F073684"/>
    <w:rsid w:val="4F1D07B2"/>
    <w:rsid w:val="4F251D5C"/>
    <w:rsid w:val="4F3375F0"/>
    <w:rsid w:val="4F495A4B"/>
    <w:rsid w:val="4F513D67"/>
    <w:rsid w:val="4F552641"/>
    <w:rsid w:val="4F622668"/>
    <w:rsid w:val="4F66778F"/>
    <w:rsid w:val="4F786330"/>
    <w:rsid w:val="4F974A08"/>
    <w:rsid w:val="4FA20ED2"/>
    <w:rsid w:val="4FC11A85"/>
    <w:rsid w:val="4FC66B02"/>
    <w:rsid w:val="4FE45773"/>
    <w:rsid w:val="4FFF531D"/>
    <w:rsid w:val="501415E9"/>
    <w:rsid w:val="50242014"/>
    <w:rsid w:val="502B5150"/>
    <w:rsid w:val="50507FE1"/>
    <w:rsid w:val="505446A7"/>
    <w:rsid w:val="50597F0F"/>
    <w:rsid w:val="509251CF"/>
    <w:rsid w:val="50BC5DF5"/>
    <w:rsid w:val="50C40DD7"/>
    <w:rsid w:val="50CF1F80"/>
    <w:rsid w:val="50E35A2B"/>
    <w:rsid w:val="50EF43D0"/>
    <w:rsid w:val="51132C1C"/>
    <w:rsid w:val="511B6F73"/>
    <w:rsid w:val="513C53B3"/>
    <w:rsid w:val="51C13FBE"/>
    <w:rsid w:val="52290D7F"/>
    <w:rsid w:val="52362C42"/>
    <w:rsid w:val="528154FB"/>
    <w:rsid w:val="52E622F8"/>
    <w:rsid w:val="52F201A7"/>
    <w:rsid w:val="530D4FE1"/>
    <w:rsid w:val="532E7431"/>
    <w:rsid w:val="5334431C"/>
    <w:rsid w:val="534A4070"/>
    <w:rsid w:val="536A5F90"/>
    <w:rsid w:val="53762B86"/>
    <w:rsid w:val="538B4884"/>
    <w:rsid w:val="538C5F06"/>
    <w:rsid w:val="53B176FC"/>
    <w:rsid w:val="53E47AF0"/>
    <w:rsid w:val="53E84A1D"/>
    <w:rsid w:val="53F94360"/>
    <w:rsid w:val="5429409D"/>
    <w:rsid w:val="543F741C"/>
    <w:rsid w:val="54462559"/>
    <w:rsid w:val="544D38E7"/>
    <w:rsid w:val="54890697"/>
    <w:rsid w:val="549A28A4"/>
    <w:rsid w:val="54B03E76"/>
    <w:rsid w:val="54B323CF"/>
    <w:rsid w:val="54E043BD"/>
    <w:rsid w:val="551560C9"/>
    <w:rsid w:val="5560764A"/>
    <w:rsid w:val="55652EB2"/>
    <w:rsid w:val="556874C5"/>
    <w:rsid w:val="556F4239"/>
    <w:rsid w:val="558D0DD9"/>
    <w:rsid w:val="55D41A85"/>
    <w:rsid w:val="55D66CEE"/>
    <w:rsid w:val="55E20395"/>
    <w:rsid w:val="55EB160A"/>
    <w:rsid w:val="55F06C20"/>
    <w:rsid w:val="55FA7600"/>
    <w:rsid w:val="56013CBD"/>
    <w:rsid w:val="561F5757"/>
    <w:rsid w:val="56211CBD"/>
    <w:rsid w:val="562422E6"/>
    <w:rsid w:val="563C038C"/>
    <w:rsid w:val="56496330"/>
    <w:rsid w:val="56A23E39"/>
    <w:rsid w:val="56BD2275"/>
    <w:rsid w:val="56D00890"/>
    <w:rsid w:val="570566FB"/>
    <w:rsid w:val="5714499E"/>
    <w:rsid w:val="573C5E95"/>
    <w:rsid w:val="574C062F"/>
    <w:rsid w:val="574F5BC8"/>
    <w:rsid w:val="57522A51"/>
    <w:rsid w:val="5753390A"/>
    <w:rsid w:val="576D604E"/>
    <w:rsid w:val="5774562F"/>
    <w:rsid w:val="577B076B"/>
    <w:rsid w:val="57A04676"/>
    <w:rsid w:val="57A57C07"/>
    <w:rsid w:val="57A8352A"/>
    <w:rsid w:val="57AE0B41"/>
    <w:rsid w:val="57EC78BB"/>
    <w:rsid w:val="581B5AAA"/>
    <w:rsid w:val="58254B7B"/>
    <w:rsid w:val="584F1A9A"/>
    <w:rsid w:val="58A12453"/>
    <w:rsid w:val="58D565A1"/>
    <w:rsid w:val="58F13926"/>
    <w:rsid w:val="58F509F1"/>
    <w:rsid w:val="59060509"/>
    <w:rsid w:val="591470C9"/>
    <w:rsid w:val="593E7CA2"/>
    <w:rsid w:val="59411541"/>
    <w:rsid w:val="595079D6"/>
    <w:rsid w:val="595E0345"/>
    <w:rsid w:val="5999312B"/>
    <w:rsid w:val="59D3007C"/>
    <w:rsid w:val="59D972D1"/>
    <w:rsid w:val="59E44CEE"/>
    <w:rsid w:val="59EB5AF2"/>
    <w:rsid w:val="5A2570B4"/>
    <w:rsid w:val="5A2E5F69"/>
    <w:rsid w:val="5A30057D"/>
    <w:rsid w:val="5A631FDF"/>
    <w:rsid w:val="5A7476F4"/>
    <w:rsid w:val="5A8538DC"/>
    <w:rsid w:val="5A906E45"/>
    <w:rsid w:val="5ACE14FA"/>
    <w:rsid w:val="5AFF4BD8"/>
    <w:rsid w:val="5B0E18F6"/>
    <w:rsid w:val="5B1769FD"/>
    <w:rsid w:val="5B4D32CA"/>
    <w:rsid w:val="5B6F23E2"/>
    <w:rsid w:val="5B7A3078"/>
    <w:rsid w:val="5B8D2CDE"/>
    <w:rsid w:val="5B8D4F11"/>
    <w:rsid w:val="5BAD7361"/>
    <w:rsid w:val="5BC16969"/>
    <w:rsid w:val="5BD20B76"/>
    <w:rsid w:val="5BD40D92"/>
    <w:rsid w:val="5BDC37A3"/>
    <w:rsid w:val="5BE10DB9"/>
    <w:rsid w:val="5BF05DAB"/>
    <w:rsid w:val="5C01772C"/>
    <w:rsid w:val="5C02145B"/>
    <w:rsid w:val="5C1E0415"/>
    <w:rsid w:val="5C25514A"/>
    <w:rsid w:val="5C471564"/>
    <w:rsid w:val="5C5B1A30"/>
    <w:rsid w:val="5C5C02AC"/>
    <w:rsid w:val="5C844566"/>
    <w:rsid w:val="5CB26A23"/>
    <w:rsid w:val="5CFA2143"/>
    <w:rsid w:val="5D186A5C"/>
    <w:rsid w:val="5D1F428F"/>
    <w:rsid w:val="5D395350"/>
    <w:rsid w:val="5D681792"/>
    <w:rsid w:val="5DB30ADF"/>
    <w:rsid w:val="5DCF7A63"/>
    <w:rsid w:val="5DEC4171"/>
    <w:rsid w:val="5DFC3365"/>
    <w:rsid w:val="5E323B4E"/>
    <w:rsid w:val="5E59732C"/>
    <w:rsid w:val="5E60690D"/>
    <w:rsid w:val="5E653F23"/>
    <w:rsid w:val="5E6B4853"/>
    <w:rsid w:val="5E8A5738"/>
    <w:rsid w:val="5EA467FA"/>
    <w:rsid w:val="5EA902B4"/>
    <w:rsid w:val="5EAE2E62"/>
    <w:rsid w:val="5EB2125D"/>
    <w:rsid w:val="5EFD0600"/>
    <w:rsid w:val="5EFD5F0A"/>
    <w:rsid w:val="5F092B01"/>
    <w:rsid w:val="5F322057"/>
    <w:rsid w:val="5F7A39FE"/>
    <w:rsid w:val="5F7F2DC3"/>
    <w:rsid w:val="5F8B79B9"/>
    <w:rsid w:val="5F8D4913"/>
    <w:rsid w:val="5F9745B0"/>
    <w:rsid w:val="5FB52C88"/>
    <w:rsid w:val="5FB73683"/>
    <w:rsid w:val="5FC353A5"/>
    <w:rsid w:val="5FD749AD"/>
    <w:rsid w:val="600627FB"/>
    <w:rsid w:val="600D38A8"/>
    <w:rsid w:val="601E2E05"/>
    <w:rsid w:val="609D5BF6"/>
    <w:rsid w:val="60A325DC"/>
    <w:rsid w:val="60AA20C1"/>
    <w:rsid w:val="60AD725A"/>
    <w:rsid w:val="60E94998"/>
    <w:rsid w:val="610572F8"/>
    <w:rsid w:val="610A2B60"/>
    <w:rsid w:val="61113EEE"/>
    <w:rsid w:val="611830FE"/>
    <w:rsid w:val="611D6D37"/>
    <w:rsid w:val="613D2D03"/>
    <w:rsid w:val="613D4CE3"/>
    <w:rsid w:val="61774699"/>
    <w:rsid w:val="61860438"/>
    <w:rsid w:val="61C13B66"/>
    <w:rsid w:val="61D2367E"/>
    <w:rsid w:val="61F5551C"/>
    <w:rsid w:val="6200468F"/>
    <w:rsid w:val="62375BD7"/>
    <w:rsid w:val="62514EEA"/>
    <w:rsid w:val="62650A9E"/>
    <w:rsid w:val="62C54F90"/>
    <w:rsid w:val="62D41677"/>
    <w:rsid w:val="630006BE"/>
    <w:rsid w:val="630755A9"/>
    <w:rsid w:val="631F0B45"/>
    <w:rsid w:val="6333639E"/>
    <w:rsid w:val="63442359"/>
    <w:rsid w:val="634D1FBE"/>
    <w:rsid w:val="63892462"/>
    <w:rsid w:val="63A86062"/>
    <w:rsid w:val="63B70D7D"/>
    <w:rsid w:val="63BA68A2"/>
    <w:rsid w:val="63D23E09"/>
    <w:rsid w:val="63E36016"/>
    <w:rsid w:val="63F21DB5"/>
    <w:rsid w:val="63F9077C"/>
    <w:rsid w:val="64081AF4"/>
    <w:rsid w:val="640E2967"/>
    <w:rsid w:val="64326656"/>
    <w:rsid w:val="64520AA6"/>
    <w:rsid w:val="645546BC"/>
    <w:rsid w:val="645B5960"/>
    <w:rsid w:val="64872E45"/>
    <w:rsid w:val="64BB489D"/>
    <w:rsid w:val="64E738E4"/>
    <w:rsid w:val="64ED5EE1"/>
    <w:rsid w:val="650224CC"/>
    <w:rsid w:val="651915C4"/>
    <w:rsid w:val="653E102A"/>
    <w:rsid w:val="654D5581"/>
    <w:rsid w:val="654E1589"/>
    <w:rsid w:val="65640EC5"/>
    <w:rsid w:val="65AB4911"/>
    <w:rsid w:val="65AD668B"/>
    <w:rsid w:val="65B23EF2"/>
    <w:rsid w:val="65BA2DA7"/>
    <w:rsid w:val="65BC08CD"/>
    <w:rsid w:val="65CD731C"/>
    <w:rsid w:val="65E44910"/>
    <w:rsid w:val="65EC788A"/>
    <w:rsid w:val="65EE1816"/>
    <w:rsid w:val="65FA1FE0"/>
    <w:rsid w:val="660D4F6C"/>
    <w:rsid w:val="66287D10"/>
    <w:rsid w:val="664D3C1B"/>
    <w:rsid w:val="6655487D"/>
    <w:rsid w:val="665C20B0"/>
    <w:rsid w:val="66660838"/>
    <w:rsid w:val="66663724"/>
    <w:rsid w:val="66732ACF"/>
    <w:rsid w:val="66B71094"/>
    <w:rsid w:val="66D94F5C"/>
    <w:rsid w:val="66DA2D87"/>
    <w:rsid w:val="670B1929"/>
    <w:rsid w:val="67185FD7"/>
    <w:rsid w:val="67190158"/>
    <w:rsid w:val="672506F4"/>
    <w:rsid w:val="672738D3"/>
    <w:rsid w:val="676172E2"/>
    <w:rsid w:val="6779492F"/>
    <w:rsid w:val="677F7E04"/>
    <w:rsid w:val="67803B7C"/>
    <w:rsid w:val="67A91325"/>
    <w:rsid w:val="67D31EFE"/>
    <w:rsid w:val="67DF4D46"/>
    <w:rsid w:val="67E4402B"/>
    <w:rsid w:val="681B6924"/>
    <w:rsid w:val="688751AC"/>
    <w:rsid w:val="689C4F5F"/>
    <w:rsid w:val="68A1610B"/>
    <w:rsid w:val="68B34DA1"/>
    <w:rsid w:val="68B41D2F"/>
    <w:rsid w:val="68CA141A"/>
    <w:rsid w:val="68D653D8"/>
    <w:rsid w:val="68F50795"/>
    <w:rsid w:val="68F6059A"/>
    <w:rsid w:val="68FC7232"/>
    <w:rsid w:val="690258F0"/>
    <w:rsid w:val="693E5A9D"/>
    <w:rsid w:val="695767B9"/>
    <w:rsid w:val="697A2F79"/>
    <w:rsid w:val="69A11468"/>
    <w:rsid w:val="69C06D33"/>
    <w:rsid w:val="69C77840"/>
    <w:rsid w:val="69DA7573"/>
    <w:rsid w:val="69FC398E"/>
    <w:rsid w:val="6A0A6D98"/>
    <w:rsid w:val="6A155244"/>
    <w:rsid w:val="6A160B62"/>
    <w:rsid w:val="6A3A1973"/>
    <w:rsid w:val="6A6634FD"/>
    <w:rsid w:val="6A701688"/>
    <w:rsid w:val="6A7C687C"/>
    <w:rsid w:val="6A7D43A3"/>
    <w:rsid w:val="6AA178FF"/>
    <w:rsid w:val="6AB111F1"/>
    <w:rsid w:val="6AB26742"/>
    <w:rsid w:val="6AEF704E"/>
    <w:rsid w:val="6AF01018"/>
    <w:rsid w:val="6AFF0A43"/>
    <w:rsid w:val="6B1747F7"/>
    <w:rsid w:val="6B4C26F3"/>
    <w:rsid w:val="6B50037F"/>
    <w:rsid w:val="6B72192C"/>
    <w:rsid w:val="6B8020C4"/>
    <w:rsid w:val="6B8563BC"/>
    <w:rsid w:val="6BAA7419"/>
    <w:rsid w:val="6BCE4EB6"/>
    <w:rsid w:val="6BF056FE"/>
    <w:rsid w:val="6C061AD4"/>
    <w:rsid w:val="6C0C098A"/>
    <w:rsid w:val="6C0E5BFA"/>
    <w:rsid w:val="6C0F54CE"/>
    <w:rsid w:val="6C322E38"/>
    <w:rsid w:val="6C6E6699"/>
    <w:rsid w:val="6C8639E2"/>
    <w:rsid w:val="6CA65E33"/>
    <w:rsid w:val="6CA67BE1"/>
    <w:rsid w:val="6CA87DFD"/>
    <w:rsid w:val="6CB247D7"/>
    <w:rsid w:val="6CBB3427"/>
    <w:rsid w:val="6CE801F9"/>
    <w:rsid w:val="6CEE52C1"/>
    <w:rsid w:val="6D033285"/>
    <w:rsid w:val="6D110F1A"/>
    <w:rsid w:val="6D124381"/>
    <w:rsid w:val="6D1C60F5"/>
    <w:rsid w:val="6D1D34F9"/>
    <w:rsid w:val="6D45545B"/>
    <w:rsid w:val="6D6655C2"/>
    <w:rsid w:val="6D8A7502"/>
    <w:rsid w:val="6DA265FA"/>
    <w:rsid w:val="6E0252EB"/>
    <w:rsid w:val="6E5B49FB"/>
    <w:rsid w:val="6E635CE9"/>
    <w:rsid w:val="6EBF1D4D"/>
    <w:rsid w:val="6EC86534"/>
    <w:rsid w:val="6EFD0453"/>
    <w:rsid w:val="6F0D7773"/>
    <w:rsid w:val="6F1277AF"/>
    <w:rsid w:val="6F2F65B3"/>
    <w:rsid w:val="6F4162E7"/>
    <w:rsid w:val="6F4638FD"/>
    <w:rsid w:val="6F4D494E"/>
    <w:rsid w:val="6F577BED"/>
    <w:rsid w:val="6F8561D3"/>
    <w:rsid w:val="6FE32EFA"/>
    <w:rsid w:val="70027824"/>
    <w:rsid w:val="700510C2"/>
    <w:rsid w:val="700F1F41"/>
    <w:rsid w:val="70130371"/>
    <w:rsid w:val="70251764"/>
    <w:rsid w:val="703F2BC7"/>
    <w:rsid w:val="705B6F34"/>
    <w:rsid w:val="70727235"/>
    <w:rsid w:val="708244C1"/>
    <w:rsid w:val="70840239"/>
    <w:rsid w:val="709C4293"/>
    <w:rsid w:val="70A24B63"/>
    <w:rsid w:val="70BA00FF"/>
    <w:rsid w:val="70C7327E"/>
    <w:rsid w:val="70ED4030"/>
    <w:rsid w:val="70FE58DD"/>
    <w:rsid w:val="71114EF5"/>
    <w:rsid w:val="711709C4"/>
    <w:rsid w:val="71324139"/>
    <w:rsid w:val="713E35C1"/>
    <w:rsid w:val="716C6462"/>
    <w:rsid w:val="71784740"/>
    <w:rsid w:val="717B788E"/>
    <w:rsid w:val="719A03BD"/>
    <w:rsid w:val="719E17CE"/>
    <w:rsid w:val="71AB3329"/>
    <w:rsid w:val="71B51959"/>
    <w:rsid w:val="71BB242D"/>
    <w:rsid w:val="71BC1C54"/>
    <w:rsid w:val="71C06F8F"/>
    <w:rsid w:val="71C32FE3"/>
    <w:rsid w:val="71CF5185"/>
    <w:rsid w:val="71D945B4"/>
    <w:rsid w:val="71E46B0C"/>
    <w:rsid w:val="71EF3DD8"/>
    <w:rsid w:val="72067E9B"/>
    <w:rsid w:val="720F6228"/>
    <w:rsid w:val="721B697B"/>
    <w:rsid w:val="722C2936"/>
    <w:rsid w:val="724063E2"/>
    <w:rsid w:val="72A42E14"/>
    <w:rsid w:val="72A65D03"/>
    <w:rsid w:val="72AE2A6E"/>
    <w:rsid w:val="72D03248"/>
    <w:rsid w:val="72D50275"/>
    <w:rsid w:val="72ED3085"/>
    <w:rsid w:val="72FE2DB9"/>
    <w:rsid w:val="733118F8"/>
    <w:rsid w:val="737C5B3F"/>
    <w:rsid w:val="73852348"/>
    <w:rsid w:val="739E2C01"/>
    <w:rsid w:val="73A15581"/>
    <w:rsid w:val="73AF39D0"/>
    <w:rsid w:val="73B858EA"/>
    <w:rsid w:val="73BD7CC9"/>
    <w:rsid w:val="73CD1EF7"/>
    <w:rsid w:val="73F73418"/>
    <w:rsid w:val="74082F2F"/>
    <w:rsid w:val="74093C89"/>
    <w:rsid w:val="7417661F"/>
    <w:rsid w:val="743B7EC5"/>
    <w:rsid w:val="746A3BEA"/>
    <w:rsid w:val="746C5BB4"/>
    <w:rsid w:val="747E1443"/>
    <w:rsid w:val="748C0004"/>
    <w:rsid w:val="74995973"/>
    <w:rsid w:val="74A22C8D"/>
    <w:rsid w:val="74AC0A0C"/>
    <w:rsid w:val="74B60BDD"/>
    <w:rsid w:val="74BC50FC"/>
    <w:rsid w:val="74CD01A7"/>
    <w:rsid w:val="74D177C5"/>
    <w:rsid w:val="74D93FA0"/>
    <w:rsid w:val="74E05C5A"/>
    <w:rsid w:val="750351F6"/>
    <w:rsid w:val="75106C60"/>
    <w:rsid w:val="75A373B3"/>
    <w:rsid w:val="75BE5F9B"/>
    <w:rsid w:val="75EB2B08"/>
    <w:rsid w:val="760A354E"/>
    <w:rsid w:val="76421559"/>
    <w:rsid w:val="764364A0"/>
    <w:rsid w:val="767D5E56"/>
    <w:rsid w:val="76830F93"/>
    <w:rsid w:val="76C45E58"/>
    <w:rsid w:val="76C9109B"/>
    <w:rsid w:val="76EE28B0"/>
    <w:rsid w:val="770B16B4"/>
    <w:rsid w:val="77416E84"/>
    <w:rsid w:val="77444163"/>
    <w:rsid w:val="774C5829"/>
    <w:rsid w:val="77700881"/>
    <w:rsid w:val="77DF7628"/>
    <w:rsid w:val="77EB5041"/>
    <w:rsid w:val="781520BE"/>
    <w:rsid w:val="786D5A56"/>
    <w:rsid w:val="786E78F0"/>
    <w:rsid w:val="7881255D"/>
    <w:rsid w:val="788D60F9"/>
    <w:rsid w:val="78CE2999"/>
    <w:rsid w:val="79256331"/>
    <w:rsid w:val="79393B8B"/>
    <w:rsid w:val="797D43BF"/>
    <w:rsid w:val="79A96F32"/>
    <w:rsid w:val="79B55907"/>
    <w:rsid w:val="79CE0777"/>
    <w:rsid w:val="79E104AA"/>
    <w:rsid w:val="79F56AAE"/>
    <w:rsid w:val="7A0B3779"/>
    <w:rsid w:val="7A0D129F"/>
    <w:rsid w:val="7A1C14E2"/>
    <w:rsid w:val="7A1E525A"/>
    <w:rsid w:val="7A3E58FC"/>
    <w:rsid w:val="7A57777F"/>
    <w:rsid w:val="7A6E44CC"/>
    <w:rsid w:val="7AA8721A"/>
    <w:rsid w:val="7AAA6F8B"/>
    <w:rsid w:val="7ADE0E8D"/>
    <w:rsid w:val="7AF91823"/>
    <w:rsid w:val="7AFD57B8"/>
    <w:rsid w:val="7B14665D"/>
    <w:rsid w:val="7B242D44"/>
    <w:rsid w:val="7B3D0261"/>
    <w:rsid w:val="7B533457"/>
    <w:rsid w:val="7B7D4202"/>
    <w:rsid w:val="7BB10350"/>
    <w:rsid w:val="7BC97448"/>
    <w:rsid w:val="7BD55DED"/>
    <w:rsid w:val="7BFD3595"/>
    <w:rsid w:val="7C0241CF"/>
    <w:rsid w:val="7C212959"/>
    <w:rsid w:val="7C4C0F20"/>
    <w:rsid w:val="7C683105"/>
    <w:rsid w:val="7C694787"/>
    <w:rsid w:val="7C7A4BE6"/>
    <w:rsid w:val="7CB400F8"/>
    <w:rsid w:val="7CD51E1C"/>
    <w:rsid w:val="7D31026D"/>
    <w:rsid w:val="7D3D633F"/>
    <w:rsid w:val="7D3E79C1"/>
    <w:rsid w:val="7D6B4BA3"/>
    <w:rsid w:val="7D6C452F"/>
    <w:rsid w:val="7D7227E8"/>
    <w:rsid w:val="7D7E5129"/>
    <w:rsid w:val="7D842623"/>
    <w:rsid w:val="7D8E47F7"/>
    <w:rsid w:val="7D9740DD"/>
    <w:rsid w:val="7DAC1142"/>
    <w:rsid w:val="7DDB3462"/>
    <w:rsid w:val="7DED1B13"/>
    <w:rsid w:val="7DF06F0E"/>
    <w:rsid w:val="7E200CED"/>
    <w:rsid w:val="7E490D14"/>
    <w:rsid w:val="7E80551C"/>
    <w:rsid w:val="7E946B92"/>
    <w:rsid w:val="7EC87E8B"/>
    <w:rsid w:val="7ECA0929"/>
    <w:rsid w:val="7ED625A7"/>
    <w:rsid w:val="7EF95DC2"/>
    <w:rsid w:val="7F076C05"/>
    <w:rsid w:val="7F081CDB"/>
    <w:rsid w:val="7F0F5AB9"/>
    <w:rsid w:val="7F1A3743"/>
    <w:rsid w:val="7F1D01D6"/>
    <w:rsid w:val="7F4461E5"/>
    <w:rsid w:val="7F6A6B8A"/>
    <w:rsid w:val="7F743B6E"/>
    <w:rsid w:val="7F8034BD"/>
    <w:rsid w:val="7F82628B"/>
    <w:rsid w:val="7F961D37"/>
    <w:rsid w:val="7F9B1010"/>
    <w:rsid w:val="7FBD72C3"/>
    <w:rsid w:val="7FE01204"/>
    <w:rsid w:val="7FEA3E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26"/>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semiHidden/>
    <w:unhideWhenUsed/>
    <w:qFormat/>
    <w:uiPriority w:val="99"/>
    <w:pPr>
      <w:ind w:firstLine="420" w:firstLineChars="200"/>
    </w:pPr>
  </w:style>
  <w:style w:type="paragraph" w:styleId="3">
    <w:name w:val="Body Text Indent"/>
    <w:basedOn w:val="1"/>
    <w:semiHidden/>
    <w:unhideWhenUsed/>
    <w:qFormat/>
    <w:uiPriority w:val="99"/>
    <w:pPr>
      <w:spacing w:after="120"/>
      <w:ind w:left="420" w:leftChars="200"/>
    </w:pPr>
  </w:style>
  <w:style w:type="paragraph" w:styleId="5">
    <w:name w:val="Body Text 3"/>
    <w:basedOn w:val="1"/>
    <w:qFormat/>
    <w:uiPriority w:val="0"/>
    <w:pPr>
      <w:spacing w:after="120"/>
    </w:pPr>
    <w:rPr>
      <w:sz w:val="16"/>
      <w:szCs w:val="16"/>
    </w:rPr>
  </w:style>
  <w:style w:type="paragraph" w:styleId="6">
    <w:name w:val="Balloon Text"/>
    <w:basedOn w:val="1"/>
    <w:link w:val="27"/>
    <w:qFormat/>
    <w:uiPriority w:val="0"/>
    <w:rPr>
      <w:sz w:val="18"/>
      <w:szCs w:val="18"/>
    </w:rPr>
  </w:style>
  <w:style w:type="paragraph" w:styleId="7">
    <w:name w:val="footer"/>
    <w:basedOn w:val="1"/>
    <w:unhideWhenUsed/>
    <w:qFormat/>
    <w:uiPriority w:val="99"/>
    <w:pPr>
      <w:tabs>
        <w:tab w:val="center" w:pos="4153"/>
        <w:tab w:val="right" w:pos="8306"/>
      </w:tabs>
      <w:snapToGrid w:val="0"/>
      <w:jc w:val="left"/>
    </w:pPr>
    <w:rPr>
      <w:rFonts w:ascii="Times New Roman" w:hAnsi="Times New Roman" w:cs="Times New Roman"/>
      <w:kern w:val="0"/>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10">
    <w:name w:val="Normal (Web)"/>
    <w:basedOn w:val="1"/>
    <w:qFormat/>
    <w:uiPriority w:val="0"/>
    <w:pPr>
      <w:spacing w:beforeAutospacing="1" w:afterAutospacing="1"/>
      <w:jc w:val="left"/>
    </w:pPr>
    <w:rPr>
      <w:rFonts w:cs="Times New Roman"/>
      <w:kern w:val="0"/>
      <w:sz w:val="24"/>
    </w:rPr>
  </w:style>
  <w:style w:type="character" w:styleId="13">
    <w:name w:val="Strong"/>
    <w:basedOn w:val="12"/>
    <w:qFormat/>
    <w:uiPriority w:val="0"/>
    <w:rPr>
      <w:b/>
    </w:rPr>
  </w:style>
  <w:style w:type="character" w:styleId="14">
    <w:name w:val="Hyperlink"/>
    <w:basedOn w:val="12"/>
    <w:qFormat/>
    <w:uiPriority w:val="0"/>
    <w:rPr>
      <w:color w:val="0000FF"/>
      <w:u w:val="single"/>
    </w:rPr>
  </w:style>
  <w:style w:type="paragraph" w:customStyle="1" w:styleId="15">
    <w:name w:val="样式1"/>
    <w:basedOn w:val="1"/>
    <w:qFormat/>
    <w:uiPriority w:val="0"/>
    <w:pPr>
      <w:spacing w:line="560" w:lineRule="exact"/>
      <w:ind w:firstLine="868" w:firstLineChars="200"/>
    </w:pPr>
    <w:rPr>
      <w:rFonts w:hint="eastAsia" w:ascii="仿宋" w:hAnsi="仿宋" w:eastAsia="仿宋" w:cs="仿宋"/>
      <w:sz w:val="28"/>
    </w:rPr>
  </w:style>
  <w:style w:type="paragraph" w:customStyle="1" w:styleId="16">
    <w:name w:val="样式2"/>
    <w:basedOn w:val="1"/>
    <w:qFormat/>
    <w:uiPriority w:val="0"/>
    <w:pPr>
      <w:spacing w:before="50" w:beforeLines="50" w:after="50" w:afterLines="50"/>
    </w:pPr>
    <w:rPr>
      <w:rFonts w:hint="eastAsia" w:ascii="黑体" w:hAnsi="黑体" w:eastAsia="黑体" w:cs="黑体"/>
      <w:sz w:val="28"/>
      <w:szCs w:val="28"/>
    </w:rPr>
  </w:style>
  <w:style w:type="character" w:customStyle="1" w:styleId="17">
    <w:name w:val="我的章标题 Char"/>
    <w:link w:val="18"/>
    <w:qFormat/>
    <w:uiPriority w:val="0"/>
    <w:rPr>
      <w:rFonts w:eastAsia="黑体"/>
      <w:spacing w:val="40"/>
      <w:kern w:val="0"/>
      <w:sz w:val="44"/>
      <w:lang w:bidi="mn-Mong-CN"/>
    </w:rPr>
  </w:style>
  <w:style w:type="paragraph" w:customStyle="1" w:styleId="18">
    <w:name w:val="我的章标题"/>
    <w:basedOn w:val="1"/>
    <w:link w:val="17"/>
    <w:qFormat/>
    <w:uiPriority w:val="0"/>
    <w:pPr>
      <w:spacing w:after="100" w:afterLines="100" w:line="360" w:lineRule="auto"/>
      <w:jc w:val="center"/>
    </w:pPr>
    <w:rPr>
      <w:rFonts w:eastAsia="黑体"/>
      <w:spacing w:val="40"/>
      <w:kern w:val="0"/>
      <w:sz w:val="44"/>
      <w:lang w:bidi="mn-Mong-CN"/>
    </w:rPr>
  </w:style>
  <w:style w:type="paragraph" w:customStyle="1" w:styleId="19">
    <w:name w:val="说明"/>
    <w:basedOn w:val="1"/>
    <w:qFormat/>
    <w:uiPriority w:val="0"/>
    <w:pPr>
      <w:spacing w:line="400" w:lineRule="exact"/>
      <w:ind w:firstLine="420" w:firstLineChars="200"/>
      <w:jc w:val="left"/>
    </w:pPr>
    <w:rPr>
      <w:rFonts w:eastAsia="楷体"/>
      <w:kern w:val="0"/>
      <w:sz w:val="20"/>
      <w:lang w:bidi="mn-Mong-CN"/>
    </w:rPr>
  </w:style>
  <w:style w:type="paragraph" w:customStyle="1" w:styleId="20">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21">
    <w:name w:val="font41"/>
    <w:basedOn w:val="12"/>
    <w:qFormat/>
    <w:uiPriority w:val="0"/>
    <w:rPr>
      <w:rFonts w:hint="eastAsia" w:ascii="仿宋" w:hAnsi="仿宋" w:eastAsia="仿宋" w:cs="仿宋"/>
      <w:color w:val="000000"/>
      <w:sz w:val="28"/>
      <w:szCs w:val="28"/>
      <w:u w:val="none"/>
    </w:rPr>
  </w:style>
  <w:style w:type="character" w:customStyle="1" w:styleId="22">
    <w:name w:val="font31"/>
    <w:basedOn w:val="12"/>
    <w:qFormat/>
    <w:uiPriority w:val="0"/>
    <w:rPr>
      <w:rFonts w:hint="eastAsia" w:ascii="仿宋" w:hAnsi="仿宋" w:eastAsia="仿宋" w:cs="仿宋"/>
      <w:color w:val="FF0000"/>
      <w:sz w:val="28"/>
      <w:szCs w:val="28"/>
      <w:u w:val="none"/>
    </w:rPr>
  </w:style>
  <w:style w:type="character" w:customStyle="1" w:styleId="23">
    <w:name w:val="font21"/>
    <w:basedOn w:val="12"/>
    <w:qFormat/>
    <w:uiPriority w:val="0"/>
    <w:rPr>
      <w:rFonts w:hint="eastAsia" w:ascii="仿宋" w:hAnsi="仿宋" w:eastAsia="仿宋" w:cs="仿宋"/>
      <w:color w:val="000000"/>
      <w:sz w:val="28"/>
      <w:szCs w:val="28"/>
      <w:u w:val="none"/>
    </w:rPr>
  </w:style>
  <w:style w:type="character" w:customStyle="1" w:styleId="24">
    <w:name w:val="font61"/>
    <w:basedOn w:val="12"/>
    <w:qFormat/>
    <w:uiPriority w:val="0"/>
    <w:rPr>
      <w:rFonts w:hint="eastAsia" w:ascii="仿宋" w:hAnsi="仿宋" w:eastAsia="仿宋" w:cs="仿宋"/>
      <w:color w:val="000000"/>
      <w:sz w:val="28"/>
      <w:szCs w:val="28"/>
      <w:u w:val="none"/>
    </w:rPr>
  </w:style>
  <w:style w:type="character" w:customStyle="1" w:styleId="25">
    <w:name w:val="font11"/>
    <w:basedOn w:val="12"/>
    <w:qFormat/>
    <w:uiPriority w:val="0"/>
    <w:rPr>
      <w:rFonts w:hint="eastAsia" w:ascii="仿宋" w:hAnsi="仿宋" w:eastAsia="仿宋" w:cs="仿宋"/>
      <w:color w:val="000000"/>
      <w:sz w:val="28"/>
      <w:szCs w:val="28"/>
      <w:u w:val="none"/>
    </w:rPr>
  </w:style>
  <w:style w:type="character" w:customStyle="1" w:styleId="26">
    <w:name w:val="标题 1 Char"/>
    <w:basedOn w:val="12"/>
    <w:link w:val="4"/>
    <w:qFormat/>
    <w:uiPriority w:val="9"/>
    <w:rPr>
      <w:rFonts w:hint="eastAsia" w:ascii="宋体" w:hAnsi="宋体" w:eastAsia="宋体" w:cs="Times New Roman"/>
      <w:b/>
      <w:bCs/>
      <w:kern w:val="44"/>
      <w:sz w:val="48"/>
      <w:szCs w:val="48"/>
    </w:rPr>
  </w:style>
  <w:style w:type="character" w:customStyle="1" w:styleId="27">
    <w:name w:val="批注框文本 Char"/>
    <w:basedOn w:val="12"/>
    <w:link w:val="6"/>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2661</Words>
  <Characters>15172</Characters>
  <Lines>126</Lines>
  <Paragraphs>35</Paragraphs>
  <TotalTime>121</TotalTime>
  <ScaleCrop>false</ScaleCrop>
  <LinksUpToDate>false</LinksUpToDate>
  <CharactersWithSpaces>17798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2023-10-09T08:11:00Z</dcterms:created>
  <dc:creator>Administrator</dc:creator>
  <cp:lastModifiedBy>Amazed 灯泡</cp:lastModifiedBy>
  <cp:lastPrinted>2022-06-14T10:05:00Z</cp:lastPrinted>
  <dcterms:modified xsi:type="dcterms:W3CDTF">2023-12-13T03:07:34Z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97770ADCCE6245BBBFB22025A70C6971_13</vt:lpwstr>
  </property>
</Properties>
</file>