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80" w:lineRule="exact"/>
        <w:ind w:left="0" w:leftChars="0" w:firstLine="0" w:firstLineChars="0"/>
        <w:rPr>
          <w:rFonts w:hint="default" w:ascii="Times New Roman" w:hAnsi="Times New Roman" w:eastAsia="仿宋_GB2312" w:cs="Times New Roman"/>
          <w:sz w:val="32"/>
          <w:szCs w:val="32"/>
        </w:rPr>
      </w:pPr>
    </w:p>
    <w:p>
      <w:pPr>
        <w:pStyle w:val="7"/>
        <w:rPr>
          <w:rFonts w:hint="eastAsia" w:ascii="黑体" w:hAnsi="黑体" w:eastAsia="黑体" w:cs="黑体"/>
          <w:kern w:val="44"/>
          <w:sz w:val="32"/>
          <w:szCs w:val="32"/>
          <w:lang w:bidi="ar"/>
        </w:rPr>
      </w:pPr>
      <w:r>
        <w:rPr>
          <w:rFonts w:hint="eastAsia" w:ascii="黑体" w:hAnsi="黑体" w:eastAsia="黑体" w:cs="黑体"/>
          <w:kern w:val="44"/>
          <w:sz w:val="32"/>
          <w:szCs w:val="32"/>
          <w:lang w:bidi="ar"/>
        </w:rPr>
        <w:t>附件1</w:t>
      </w:r>
    </w:p>
    <w:p>
      <w:pPr>
        <w:pStyle w:val="7"/>
        <w:rPr>
          <w:rFonts w:eastAsia="宋体"/>
          <w:b/>
          <w:bCs/>
          <w:kern w:val="44"/>
          <w:sz w:val="36"/>
          <w:szCs w:val="36"/>
          <w:lang w:bidi="ar"/>
        </w:rPr>
      </w:pPr>
    </w:p>
    <w:p>
      <w:pPr>
        <w:pStyle w:val="7"/>
        <w:rPr>
          <w:rFonts w:eastAsia="宋体"/>
          <w:b/>
          <w:bCs/>
          <w:kern w:val="44"/>
          <w:sz w:val="36"/>
          <w:szCs w:val="36"/>
          <w:lang w:bidi="ar"/>
        </w:rPr>
      </w:pPr>
    </w:p>
    <w:p>
      <w:pPr>
        <w:pStyle w:val="7"/>
        <w:rPr>
          <w:rFonts w:eastAsia="宋体"/>
          <w:b/>
          <w:bCs/>
          <w:kern w:val="44"/>
          <w:sz w:val="36"/>
          <w:szCs w:val="36"/>
          <w:lang w:bidi="ar"/>
        </w:rPr>
      </w:pPr>
    </w:p>
    <w:p>
      <w:pPr>
        <w:pStyle w:val="7"/>
        <w:rPr>
          <w:rFonts w:eastAsia="宋体"/>
          <w:b/>
          <w:bCs/>
          <w:kern w:val="44"/>
          <w:sz w:val="36"/>
          <w:szCs w:val="36"/>
          <w:lang w:bidi="ar"/>
        </w:rPr>
      </w:pPr>
    </w:p>
    <w:p>
      <w:pPr>
        <w:pStyle w:val="7"/>
        <w:rPr>
          <w:rFonts w:eastAsia="宋体"/>
          <w:b/>
          <w:bCs/>
          <w:kern w:val="44"/>
          <w:sz w:val="36"/>
          <w:szCs w:val="36"/>
          <w:lang w:bidi="ar"/>
        </w:rPr>
      </w:pPr>
    </w:p>
    <w:p>
      <w:pPr>
        <w:pStyle w:val="7"/>
        <w:rPr>
          <w:rFonts w:eastAsia="宋体"/>
          <w:b/>
          <w:bCs/>
          <w:kern w:val="44"/>
          <w:sz w:val="36"/>
          <w:szCs w:val="36"/>
          <w:lang w:bidi="ar"/>
        </w:rPr>
      </w:pPr>
    </w:p>
    <w:p>
      <w:pPr>
        <w:pStyle w:val="7"/>
        <w:spacing w:line="560" w:lineRule="exact"/>
        <w:jc w:val="center"/>
        <w:rPr>
          <w:rFonts w:eastAsia="方正小标宋简体"/>
          <w:kern w:val="44"/>
          <w:sz w:val="48"/>
          <w:szCs w:val="48"/>
          <w:lang w:bidi="ar"/>
        </w:rPr>
      </w:pPr>
      <w:bookmarkStart w:id="0" w:name="_GoBack"/>
      <w:r>
        <w:rPr>
          <w:rFonts w:eastAsia="方正小标宋简体"/>
          <w:kern w:val="44"/>
          <w:sz w:val="48"/>
          <w:szCs w:val="48"/>
          <w:lang w:bidi="ar"/>
        </w:rPr>
        <w:t>建设工程消防验收现场评定表</w:t>
      </w:r>
    </w:p>
    <w:bookmarkEnd w:id="0"/>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p>
    <w:p>
      <w:pPr>
        <w:pStyle w:val="7"/>
        <w:spacing w:line="560" w:lineRule="exact"/>
        <w:jc w:val="center"/>
        <w:rPr>
          <w:rFonts w:eastAsia="方正小标宋简体"/>
          <w:kern w:val="44"/>
          <w:sz w:val="44"/>
          <w:szCs w:val="44"/>
          <w:lang w:bidi="ar"/>
        </w:rPr>
      </w:pPr>
      <w:r>
        <w:rPr>
          <w:rFonts w:hint="eastAsia" w:eastAsia="方正小标宋简体"/>
          <w:kern w:val="44"/>
          <w:sz w:val="44"/>
          <w:szCs w:val="44"/>
          <w:lang w:bidi="ar"/>
        </w:rPr>
        <w:t>安徽省住房和城乡建设厅制</w:t>
      </w:r>
    </w:p>
    <w:p>
      <w:pPr>
        <w:pStyle w:val="15"/>
        <w:spacing w:line="580" w:lineRule="exact"/>
        <w:ind w:left="319" w:leftChars="152" w:firstLine="1280" w:firstLineChars="400"/>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15"/>
        <w:spacing w:line="580" w:lineRule="exact"/>
        <w:ind w:left="319" w:leftChars="152" w:firstLine="1280" w:firstLineChars="400"/>
        <w:rPr>
          <w:rFonts w:hint="default" w:ascii="Times New Roman" w:hAnsi="Times New Roman" w:eastAsia="仿宋_GB2312" w:cs="Times New Roman"/>
          <w:sz w:val="32"/>
          <w:szCs w:val="32"/>
        </w:rPr>
      </w:pPr>
    </w:p>
    <w:p>
      <w:pPr>
        <w:pStyle w:val="7"/>
        <w:spacing w:line="560" w:lineRule="exact"/>
        <w:jc w:val="center"/>
        <w:rPr>
          <w:rFonts w:eastAsia="方正小标宋简体"/>
          <w:kern w:val="44"/>
          <w:sz w:val="44"/>
          <w:szCs w:val="44"/>
          <w:lang w:bidi="ar"/>
        </w:rPr>
      </w:pPr>
      <w:r>
        <w:rPr>
          <w:rFonts w:hint="eastAsia" w:eastAsia="方正小标宋简体"/>
          <w:kern w:val="44"/>
          <w:sz w:val="44"/>
          <w:szCs w:val="44"/>
          <w:lang w:bidi="ar"/>
        </w:rPr>
        <w:t>填写说明</w:t>
      </w:r>
    </w:p>
    <w:p>
      <w:pPr>
        <w:pStyle w:val="15"/>
        <w:spacing w:line="580" w:lineRule="exact"/>
        <w:ind w:left="319" w:leftChars="152" w:firstLine="1280" w:firstLineChars="400"/>
        <w:rPr>
          <w:rFonts w:hint="default" w:ascii="Times New Roman" w:hAnsi="Times New Roman" w:eastAsia="仿宋_GB2312" w:cs="Times New Roman"/>
          <w:sz w:val="32"/>
          <w:szCs w:val="32"/>
        </w:rPr>
      </w:pPr>
    </w:p>
    <w:p>
      <w:pPr>
        <w:spacing w:line="560" w:lineRule="exact"/>
        <w:ind w:firstLine="560" w:firstLineChars="200"/>
        <w:rPr>
          <w:rFonts w:eastAsia="仿宋"/>
        </w:rPr>
      </w:pPr>
      <w:r>
        <w:rPr>
          <w:rFonts w:hint="eastAsia" w:ascii="仿宋" w:hAnsi="仿宋" w:eastAsia="仿宋" w:cs="仿宋"/>
          <w:sz w:val="28"/>
          <w:szCs w:val="28"/>
        </w:rPr>
        <w:t>1.现场评定情况应由现场评定人员准确、真实记录</w:t>
      </w:r>
      <w:r>
        <w:rPr>
          <w:rFonts w:hint="eastAsia" w:ascii="仿宋" w:hAnsi="仿宋" w:eastAsia="仿宋" w:cs="仿宋"/>
          <w:sz w:val="28"/>
          <w:szCs w:val="28"/>
          <w:lang w:eastAsia="zh-CN"/>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.表格设定的栏目，应逐项填写；填写应打印或使用钢笔和能够长期保存字迹的墨水，字迹清楚，文字规范，文面整洁，不得涂改；不需填写或无相关内容的，应划“/”。</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.表格中的“□”，表示可供选择，在相应内容的“□”内画“√”，不涉及的内容无需填写。</w:t>
      </w:r>
    </w:p>
    <w:p>
      <w:pPr>
        <w:spacing w:line="560" w:lineRule="exact"/>
        <w:ind w:firstLine="560" w:firstLineChars="200"/>
      </w:pPr>
      <w:r>
        <w:rPr>
          <w:rFonts w:hint="eastAsia" w:ascii="仿宋" w:hAnsi="仿宋" w:eastAsia="仿宋" w:cs="仿宋"/>
          <w:sz w:val="28"/>
          <w:szCs w:val="28"/>
          <w:lang w:val="en-US" w:eastAsia="zh-CN"/>
        </w:rPr>
        <w:t>4.表格中签名处应由本人手写，不得代签。</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本表应与建设工程消防验收档案一并归档。</w:t>
      </w:r>
    </w:p>
    <w:p>
      <w:pPr>
        <w:pStyle w:val="15"/>
        <w:spacing w:line="580" w:lineRule="exact"/>
        <w:ind w:left="319" w:leftChars="152" w:firstLine="1280" w:firstLineChars="400"/>
        <w:rPr>
          <w:rFonts w:hint="default" w:ascii="Times New Roman" w:hAnsi="Times New Roman" w:eastAsia="仿宋_GB2312" w:cs="Times New Roman"/>
          <w:sz w:val="32"/>
          <w:szCs w:val="32"/>
        </w:rPr>
      </w:pPr>
    </w:p>
    <w:p>
      <w:pPr>
        <w:pStyle w:val="7"/>
        <w:rPr>
          <w:rFonts w:eastAsia="仿宋_GB2312"/>
          <w:kern w:val="44"/>
          <w:sz w:val="32"/>
          <w:szCs w:val="32"/>
          <w:lang w:bidi="ar"/>
        </w:rPr>
        <w:sectPr>
          <w:pgSz w:w="11906" w:h="16838"/>
          <w:pgMar w:top="1440" w:right="1800" w:bottom="1440" w:left="1800" w:header="851" w:footer="992" w:gutter="0"/>
          <w:pgNumType w:fmt="numberInDash"/>
          <w:cols w:space="425" w:num="1"/>
          <w:docGrid w:type="lines" w:linePitch="312" w:charSpace="0"/>
        </w:sectPr>
      </w:pPr>
    </w:p>
    <w:p>
      <w:pPr>
        <w:pStyle w:val="7"/>
        <w:spacing w:line="560" w:lineRule="exact"/>
        <w:jc w:val="center"/>
        <w:rPr>
          <w:rFonts w:eastAsia="方正小标宋简体"/>
          <w:kern w:val="44"/>
          <w:sz w:val="44"/>
          <w:szCs w:val="44"/>
          <w:lang w:bidi="ar"/>
        </w:rPr>
      </w:pPr>
      <w:r>
        <w:rPr>
          <w:rFonts w:eastAsia="方正小标宋简体"/>
          <w:kern w:val="44"/>
          <w:sz w:val="44"/>
          <w:szCs w:val="44"/>
          <w:lang w:bidi="ar"/>
        </w:rPr>
        <w:t>建设工程消防验收现场评定表</w:t>
      </w:r>
    </w:p>
    <w:p>
      <w:pPr>
        <w:pStyle w:val="7"/>
        <w:jc w:val="center"/>
        <w:rPr>
          <w:rFonts w:eastAsia="宋体"/>
          <w:b/>
          <w:bCs/>
          <w:kern w:val="44"/>
          <w:sz w:val="36"/>
          <w:szCs w:val="36"/>
          <w:lang w:bidi="ar"/>
        </w:rPr>
      </w:pPr>
    </w:p>
    <w:tbl>
      <w:tblPr>
        <w:tblStyle w:val="11"/>
        <w:tblpPr w:leftFromText="180" w:rightFromText="180" w:vertAnchor="text" w:horzAnchor="page" w:tblpX="1559" w:tblpY="216"/>
        <w:tblOverlap w:val="never"/>
        <w:tblW w:w="90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2657"/>
        <w:gridCol w:w="1964"/>
        <w:gridCol w:w="2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工程名称</w:t>
            </w:r>
          </w:p>
        </w:tc>
        <w:tc>
          <w:tcPr>
            <w:tcW w:w="7024" w:type="dxa"/>
            <w:gridSpan w:val="3"/>
            <w:tcBorders>
              <w:tl2br w:val="nil"/>
              <w:tr2bl w:val="nil"/>
            </w:tcBorders>
            <w:vAlign w:val="center"/>
          </w:tcPr>
          <w:p>
            <w:pPr>
              <w:spacing w:line="280" w:lineRule="exact"/>
              <w:rPr>
                <w:rFonts w:ascii="Times New Roman" w:hAnsi="Times New Roman"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工程类别</w:t>
            </w:r>
          </w:p>
        </w:tc>
        <w:tc>
          <w:tcPr>
            <w:tcW w:w="7024" w:type="dxa"/>
            <w:gridSpan w:val="3"/>
            <w:tcBorders>
              <w:tl2br w:val="nil"/>
              <w:tr2bl w:val="nil"/>
            </w:tcBorders>
            <w:vAlign w:val="center"/>
          </w:tcPr>
          <w:p>
            <w:pPr>
              <w:spacing w:line="280" w:lineRule="exact"/>
              <w:rPr>
                <w:rFonts w:ascii="Times New Roman" w:hAnsi="Times New Roman" w:eastAsia="仿宋" w:cs="仿宋"/>
                <w:sz w:val="20"/>
                <w:szCs w:val="20"/>
              </w:rPr>
            </w:pPr>
            <w:r>
              <w:rPr>
                <w:rFonts w:hint="eastAsia" w:ascii="Times New Roman" w:hAnsi="Times New Roman" w:eastAsia="MS Mincho" w:cs="Times New Roman"/>
                <w:b/>
                <w:sz w:val="24"/>
                <w:lang w:bidi="ar"/>
              </w:rPr>
              <w:t>□</w:t>
            </w:r>
            <w:r>
              <w:rPr>
                <w:rFonts w:hint="eastAsia" w:ascii="Times New Roman" w:hAnsi="Times New Roman" w:eastAsia="仿宋_GB2312" w:cs="仿宋"/>
                <w:sz w:val="24"/>
              </w:rPr>
              <w:t xml:space="preserve">新建 </w:t>
            </w:r>
            <w:r>
              <w:rPr>
                <w:rFonts w:hint="eastAsia" w:ascii="Times New Roman" w:hAnsi="Times New Roman" w:eastAsia="MS Mincho" w:cs="Times New Roman"/>
                <w:b/>
                <w:sz w:val="24"/>
                <w:lang w:bidi="ar"/>
              </w:rPr>
              <w:t>□</w:t>
            </w:r>
            <w:r>
              <w:rPr>
                <w:rFonts w:hint="eastAsia" w:ascii="Times New Roman" w:hAnsi="Times New Roman" w:eastAsia="仿宋_GB2312" w:cs="仿宋"/>
                <w:sz w:val="24"/>
              </w:rPr>
              <w:t xml:space="preserve">扩建 </w:t>
            </w:r>
            <w:r>
              <w:rPr>
                <w:rFonts w:hint="eastAsia" w:ascii="Times New Roman" w:hAnsi="Times New Roman" w:eastAsia="MS Mincho" w:cs="Times New Roman"/>
                <w:b/>
                <w:sz w:val="24"/>
                <w:lang w:bidi="ar"/>
              </w:rPr>
              <w:t>□</w:t>
            </w:r>
            <w:r>
              <w:rPr>
                <w:rFonts w:hint="eastAsia" w:ascii="Times New Roman" w:hAnsi="Times New Roman" w:eastAsia="仿宋_GB2312" w:cs="仿宋"/>
                <w:sz w:val="24"/>
              </w:rPr>
              <w:t>改建（</w:t>
            </w:r>
            <w:r>
              <w:rPr>
                <w:rFonts w:hint="eastAsia" w:ascii="Times New Roman" w:hAnsi="Times New Roman" w:eastAsia="MS Mincho" w:cs="Times New Roman"/>
                <w:b/>
                <w:sz w:val="24"/>
                <w:lang w:bidi="ar"/>
              </w:rPr>
              <w:t>□</w:t>
            </w:r>
            <w:r>
              <w:rPr>
                <w:rFonts w:hint="eastAsia" w:ascii="Times New Roman" w:hAnsi="Times New Roman" w:eastAsia="仿宋_GB2312" w:cs="仿宋"/>
                <w:sz w:val="24"/>
              </w:rPr>
              <w:t xml:space="preserve">装饰装修 </w:t>
            </w:r>
            <w:r>
              <w:rPr>
                <w:rFonts w:hint="eastAsia" w:ascii="Times New Roman" w:hAnsi="Times New Roman" w:eastAsia="MS Mincho" w:cs="Times New Roman"/>
                <w:b/>
                <w:sz w:val="24"/>
                <w:lang w:bidi="ar"/>
              </w:rPr>
              <w:t>□</w:t>
            </w:r>
            <w:r>
              <w:rPr>
                <w:rFonts w:hint="eastAsia" w:ascii="Times New Roman" w:hAnsi="Times New Roman" w:eastAsia="仿宋_GB2312" w:cs="仿宋"/>
                <w:sz w:val="24"/>
              </w:rPr>
              <w:t xml:space="preserve">改变用途 </w:t>
            </w:r>
            <w:r>
              <w:rPr>
                <w:rFonts w:hint="eastAsia" w:ascii="Times New Roman" w:hAnsi="Times New Roman" w:eastAsia="MS Mincho" w:cs="Times New Roman"/>
                <w:b/>
                <w:sz w:val="24"/>
                <w:lang w:bidi="ar"/>
              </w:rPr>
              <w:t>□</w:t>
            </w:r>
            <w:r>
              <w:rPr>
                <w:rFonts w:hint="eastAsia" w:ascii="Times New Roman" w:hAnsi="Times New Roman" w:eastAsia="仿宋_GB2312" w:cs="仿宋"/>
                <w:sz w:val="24"/>
              </w:rPr>
              <w:t>建筑保温）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工程地址</w:t>
            </w:r>
          </w:p>
        </w:tc>
        <w:tc>
          <w:tcPr>
            <w:tcW w:w="7024" w:type="dxa"/>
            <w:gridSpan w:val="3"/>
            <w:tcBorders>
              <w:tl2br w:val="nil"/>
              <w:tr2bl w:val="nil"/>
            </w:tcBorders>
            <w:vAlign w:val="center"/>
          </w:tcPr>
          <w:p>
            <w:pPr>
              <w:spacing w:line="280" w:lineRule="exact"/>
              <w:rPr>
                <w:rFonts w:ascii="Times New Roman" w:hAnsi="Times New Roman"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使用性质</w:t>
            </w:r>
          </w:p>
        </w:tc>
        <w:tc>
          <w:tcPr>
            <w:tcW w:w="7024" w:type="dxa"/>
            <w:gridSpan w:val="3"/>
            <w:tcBorders>
              <w:tl2br w:val="nil"/>
              <w:tr2bl w:val="nil"/>
            </w:tcBorders>
            <w:vAlign w:val="center"/>
          </w:tcPr>
          <w:p>
            <w:pPr>
              <w:spacing w:line="280" w:lineRule="exact"/>
              <w:rPr>
                <w:rFonts w:ascii="Times New Roman" w:hAnsi="Times New Roman"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bottom w:val="single" w:color="auto" w:sz="12" w:space="0"/>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pacing w:val="1"/>
                <w:w w:val="76"/>
                <w:kern w:val="0"/>
                <w:sz w:val="28"/>
                <w:szCs w:val="28"/>
                <w:fitText w:val="1714" w:id="650457117"/>
              </w:rPr>
              <w:t>总建筑面积（㎡）</w:t>
            </w:r>
          </w:p>
        </w:tc>
        <w:tc>
          <w:tcPr>
            <w:tcW w:w="2657" w:type="dxa"/>
            <w:tcBorders>
              <w:bottom w:val="single" w:color="auto" w:sz="12" w:space="0"/>
              <w:right w:val="single" w:color="auto" w:sz="2" w:space="0"/>
              <w:tl2br w:val="nil"/>
              <w:tr2bl w:val="nil"/>
            </w:tcBorders>
            <w:vAlign w:val="center"/>
          </w:tcPr>
          <w:p>
            <w:pPr>
              <w:spacing w:line="280" w:lineRule="exact"/>
              <w:rPr>
                <w:rFonts w:ascii="Times New Roman" w:hAnsi="Times New Roman" w:eastAsia="仿宋" w:cs="仿宋"/>
                <w:sz w:val="28"/>
                <w:szCs w:val="28"/>
              </w:rPr>
            </w:pPr>
          </w:p>
        </w:tc>
        <w:tc>
          <w:tcPr>
            <w:tcW w:w="1964" w:type="dxa"/>
            <w:tcBorders>
              <w:top w:val="single" w:color="auto" w:sz="2" w:space="0"/>
              <w:left w:val="single" w:color="auto" w:sz="2" w:space="0"/>
              <w:bottom w:val="single" w:color="auto" w:sz="12" w:space="0"/>
              <w:right w:val="single" w:color="auto" w:sz="2" w:space="0"/>
              <w:tl2br w:val="nil"/>
              <w:tr2bl w:val="nil"/>
            </w:tcBorders>
            <w:vAlign w:val="center"/>
          </w:tcPr>
          <w:p>
            <w:pPr>
              <w:spacing w:line="280" w:lineRule="exact"/>
              <w:jc w:val="center"/>
              <w:rPr>
                <w:rFonts w:ascii="Times New Roman" w:hAnsi="Times New Roman" w:eastAsia="仿宋" w:cs="仿宋"/>
                <w:sz w:val="28"/>
                <w:szCs w:val="28"/>
              </w:rPr>
            </w:pPr>
            <w:r>
              <w:rPr>
                <w:rFonts w:hint="eastAsia" w:ascii="黑体" w:hAnsi="黑体" w:eastAsia="黑体" w:cs="黑体"/>
                <w:sz w:val="28"/>
                <w:szCs w:val="28"/>
              </w:rPr>
              <w:t>现场评定日期</w:t>
            </w:r>
          </w:p>
        </w:tc>
        <w:tc>
          <w:tcPr>
            <w:tcW w:w="2403" w:type="dxa"/>
            <w:tcBorders>
              <w:left w:val="single" w:color="auto" w:sz="2" w:space="0"/>
              <w:bottom w:val="single" w:color="auto" w:sz="12" w:space="0"/>
              <w:tl2br w:val="nil"/>
              <w:tr2bl w:val="nil"/>
            </w:tcBorders>
            <w:vAlign w:val="center"/>
          </w:tcPr>
          <w:p>
            <w:pPr>
              <w:spacing w:line="280" w:lineRule="exact"/>
              <w:jc w:val="right"/>
              <w:rPr>
                <w:rFonts w:ascii="Times New Roman" w:hAnsi="Times New Roman" w:eastAsia="仿宋" w:cs="仿宋"/>
                <w:sz w:val="28"/>
                <w:szCs w:val="28"/>
              </w:rPr>
            </w:pPr>
            <w:r>
              <w:rPr>
                <w:rFonts w:hint="eastAsia" w:ascii="Times New Roman" w:hAnsi="Times New Roman" w:eastAsia="仿宋_GB2312" w:cs="仿宋"/>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040" w:type="dxa"/>
            <w:gridSpan w:val="4"/>
            <w:tcBorders>
              <w:top w:val="single" w:color="auto" w:sz="12" w:space="0"/>
              <w:tl2br w:val="nil"/>
              <w:tr2bl w:val="nil"/>
            </w:tcBorders>
            <w:vAlign w:val="center"/>
          </w:tcPr>
          <w:p>
            <w:pPr>
              <w:spacing w:line="280" w:lineRule="exact"/>
              <w:jc w:val="center"/>
              <w:rPr>
                <w:rFonts w:ascii="Times New Roman" w:hAnsi="Times New Roman" w:eastAsia="仿宋" w:cs="仿宋"/>
                <w:b/>
                <w:bCs/>
                <w:sz w:val="28"/>
                <w:szCs w:val="28"/>
              </w:rPr>
            </w:pPr>
            <w:r>
              <w:rPr>
                <w:rFonts w:hint="eastAsia" w:ascii="Times New Roman" w:hAnsi="Times New Roman" w:eastAsia="黑体" w:cs="黑体"/>
                <w:sz w:val="28"/>
                <w:szCs w:val="28"/>
              </w:rPr>
              <w:t>工程责任主体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单位类别</w:t>
            </w:r>
          </w:p>
        </w:tc>
        <w:tc>
          <w:tcPr>
            <w:tcW w:w="4621" w:type="dxa"/>
            <w:gridSpan w:val="2"/>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2403"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项目负责人签字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bCs/>
                <w:sz w:val="28"/>
                <w:szCs w:val="28"/>
              </w:rPr>
              <w:t>建设单位</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bCs/>
                <w:sz w:val="28"/>
                <w:szCs w:val="28"/>
              </w:rPr>
            </w:pPr>
            <w:r>
              <w:rPr>
                <w:rFonts w:hint="eastAsia" w:ascii="Times New Roman" w:hAnsi="Times New Roman" w:eastAsia="仿宋_GB2312" w:cs="仿宋"/>
                <w:bCs/>
                <w:sz w:val="28"/>
                <w:szCs w:val="28"/>
              </w:rPr>
              <w:t>施工单位</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bCs/>
                <w:sz w:val="28"/>
                <w:szCs w:val="28"/>
              </w:rPr>
              <w:t>设计单位</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bCs/>
                <w:sz w:val="28"/>
                <w:szCs w:val="28"/>
                <w:lang w:val="en-US" w:eastAsia="zh-CN"/>
              </w:rPr>
              <w:t>工程</w:t>
            </w:r>
            <w:r>
              <w:rPr>
                <w:rFonts w:hint="eastAsia" w:ascii="Times New Roman" w:hAnsi="Times New Roman" w:eastAsia="仿宋_GB2312" w:cs="仿宋"/>
                <w:bCs/>
                <w:sz w:val="28"/>
                <w:szCs w:val="28"/>
              </w:rPr>
              <w:t>监理单位</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bCs/>
                <w:sz w:val="28"/>
                <w:szCs w:val="28"/>
              </w:rPr>
            </w:pPr>
            <w:r>
              <w:rPr>
                <w:rFonts w:hint="eastAsia" w:ascii="Times New Roman" w:hAnsi="Times New Roman" w:eastAsia="仿宋_GB2312" w:cs="仿宋"/>
                <w:bCs/>
                <w:spacing w:val="1"/>
                <w:w w:val="76"/>
                <w:kern w:val="0"/>
                <w:sz w:val="28"/>
                <w:szCs w:val="28"/>
                <w:fitText w:val="1714" w:id="311243209"/>
              </w:rPr>
              <w:t>消防专业施工单位</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hint="eastAsia" w:ascii="Times New Roman" w:hAnsi="Times New Roman" w:eastAsia="仿宋_GB2312" w:cs="仿宋"/>
                <w:bCs/>
                <w:w w:val="55"/>
                <w:kern w:val="0"/>
                <w:sz w:val="28"/>
                <w:szCs w:val="28"/>
                <w:lang w:eastAsia="zh-CN"/>
              </w:rPr>
            </w:pPr>
            <w:r>
              <w:rPr>
                <w:rFonts w:hint="eastAsia" w:ascii="Times New Roman" w:hAnsi="Times New Roman" w:eastAsia="仿宋_GB2312" w:cs="仿宋"/>
                <w:bCs/>
                <w:spacing w:val="1"/>
                <w:w w:val="76"/>
                <w:kern w:val="0"/>
                <w:sz w:val="28"/>
                <w:szCs w:val="28"/>
                <w:fitText w:val="1714" w:id="1529826554"/>
              </w:rPr>
              <w:t>消防技术服务</w:t>
            </w:r>
            <w:r>
              <w:rPr>
                <w:rFonts w:hint="eastAsia" w:ascii="Times New Roman" w:hAnsi="Times New Roman" w:eastAsia="仿宋_GB2312" w:cs="仿宋"/>
                <w:bCs/>
                <w:spacing w:val="1"/>
                <w:w w:val="76"/>
                <w:kern w:val="0"/>
                <w:sz w:val="28"/>
                <w:szCs w:val="28"/>
                <w:u w:val="none"/>
                <w:fitText w:val="1714" w:id="1529826554"/>
                <w:lang w:eastAsia="zh-CN"/>
              </w:rPr>
              <w:t>单位</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_GB2312" w:cs="仿宋"/>
                <w:bCs/>
                <w:spacing w:val="1"/>
                <w:w w:val="68"/>
                <w:kern w:val="0"/>
                <w:sz w:val="28"/>
                <w:szCs w:val="28"/>
              </w:rPr>
            </w:pP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bottom w:val="single" w:color="auto" w:sz="12" w:space="0"/>
              <w:tl2br w:val="nil"/>
              <w:tr2bl w:val="nil"/>
            </w:tcBorders>
            <w:vAlign w:val="center"/>
          </w:tcPr>
          <w:p>
            <w:pPr>
              <w:snapToGrid w:val="0"/>
              <w:spacing w:line="280" w:lineRule="exact"/>
              <w:jc w:val="center"/>
              <w:rPr>
                <w:rFonts w:ascii="Times New Roman" w:hAnsi="Times New Roman" w:eastAsia="仿宋" w:cs="仿宋"/>
                <w:bCs/>
                <w:sz w:val="28"/>
                <w:szCs w:val="28"/>
              </w:rPr>
            </w:pPr>
          </w:p>
        </w:tc>
        <w:tc>
          <w:tcPr>
            <w:tcW w:w="4621" w:type="dxa"/>
            <w:gridSpan w:val="2"/>
            <w:tcBorders>
              <w:bottom w:val="single" w:color="auto" w:sz="12" w:space="0"/>
              <w:tl2br w:val="nil"/>
              <w:tr2bl w:val="nil"/>
            </w:tcBorders>
            <w:vAlign w:val="center"/>
          </w:tcPr>
          <w:p>
            <w:pPr>
              <w:spacing w:line="280" w:lineRule="exact"/>
              <w:jc w:val="center"/>
              <w:rPr>
                <w:rFonts w:ascii="Times New Roman" w:hAnsi="Times New Roman" w:eastAsia="仿宋" w:cs="仿宋"/>
                <w:sz w:val="24"/>
              </w:rPr>
            </w:pPr>
          </w:p>
        </w:tc>
        <w:tc>
          <w:tcPr>
            <w:tcW w:w="2403" w:type="dxa"/>
            <w:tcBorders>
              <w:bottom w:val="single" w:color="auto" w:sz="12" w:space="0"/>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040" w:type="dxa"/>
            <w:gridSpan w:val="4"/>
            <w:tcBorders>
              <w:top w:val="single" w:color="auto" w:sz="12" w:space="0"/>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黑体" w:cs="黑体"/>
                <w:sz w:val="28"/>
                <w:szCs w:val="28"/>
              </w:rPr>
              <w:t>评定组成人员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专业类别</w:t>
            </w:r>
          </w:p>
        </w:tc>
        <w:tc>
          <w:tcPr>
            <w:tcW w:w="4621" w:type="dxa"/>
            <w:gridSpan w:val="2"/>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2403"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评定人员签字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建筑防火组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建筑防火组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建筑防火组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建筑防火组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消防设施组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消防设施组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r>
              <w:rPr>
                <w:rFonts w:hint="eastAsia" w:ascii="Times New Roman" w:hAnsi="Times New Roman" w:eastAsia="仿宋_GB2312" w:cs="仿宋"/>
                <w:sz w:val="28"/>
                <w:szCs w:val="28"/>
              </w:rPr>
              <w:t>消防设施组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_GB2312" w:cs="仿宋"/>
                <w:sz w:val="28"/>
                <w:szCs w:val="28"/>
              </w:rPr>
            </w:pPr>
            <w:r>
              <w:rPr>
                <w:rFonts w:hint="eastAsia" w:ascii="Times New Roman" w:hAnsi="Times New Roman" w:eastAsia="仿宋_GB2312" w:cs="仿宋"/>
                <w:sz w:val="28"/>
                <w:szCs w:val="28"/>
              </w:rPr>
              <w:t>消防设施组</w:t>
            </w: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_GB2312" w:cs="仿宋"/>
                <w:sz w:val="28"/>
                <w:szCs w:val="28"/>
              </w:rPr>
            </w:pP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tl2br w:val="nil"/>
              <w:tr2bl w:val="nil"/>
            </w:tcBorders>
            <w:vAlign w:val="center"/>
          </w:tcPr>
          <w:p>
            <w:pPr>
              <w:spacing w:line="280" w:lineRule="exact"/>
              <w:jc w:val="center"/>
              <w:rPr>
                <w:rFonts w:ascii="Times New Roman" w:hAnsi="Times New Roman" w:eastAsia="仿宋" w:cs="仿宋"/>
                <w:sz w:val="28"/>
                <w:szCs w:val="28"/>
              </w:rPr>
            </w:pPr>
          </w:p>
        </w:tc>
        <w:tc>
          <w:tcPr>
            <w:tcW w:w="4621" w:type="dxa"/>
            <w:gridSpan w:val="2"/>
            <w:tcBorders>
              <w:tl2br w:val="nil"/>
              <w:tr2bl w:val="nil"/>
            </w:tcBorders>
            <w:vAlign w:val="center"/>
          </w:tcPr>
          <w:p>
            <w:pPr>
              <w:spacing w:line="280" w:lineRule="exact"/>
              <w:jc w:val="center"/>
              <w:rPr>
                <w:rFonts w:ascii="Times New Roman" w:hAnsi="Times New Roman" w:eastAsia="仿宋" w:cs="仿宋"/>
                <w:sz w:val="24"/>
              </w:rPr>
            </w:pPr>
          </w:p>
        </w:tc>
        <w:tc>
          <w:tcPr>
            <w:tcW w:w="2403" w:type="dxa"/>
            <w:tcBorders>
              <w:tl2br w:val="nil"/>
              <w:tr2bl w:val="nil"/>
            </w:tcBorders>
            <w:vAlign w:val="center"/>
          </w:tcPr>
          <w:p>
            <w:pPr>
              <w:spacing w:line="280" w:lineRule="exact"/>
              <w:jc w:val="center"/>
              <w:rPr>
                <w:rFonts w:ascii="Times New Roman" w:hAnsi="Times New Roman"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16" w:type="dxa"/>
            <w:tcBorders>
              <w:bottom w:val="single" w:color="auto" w:sz="12" w:space="0"/>
              <w:tl2br w:val="nil"/>
              <w:tr2bl w:val="nil"/>
            </w:tcBorders>
            <w:vAlign w:val="center"/>
          </w:tcPr>
          <w:p>
            <w:pPr>
              <w:spacing w:line="280" w:lineRule="exact"/>
              <w:jc w:val="center"/>
              <w:rPr>
                <w:rFonts w:ascii="Times New Roman" w:hAnsi="Times New Roman" w:eastAsia="仿宋" w:cs="仿宋"/>
                <w:sz w:val="28"/>
                <w:szCs w:val="28"/>
              </w:rPr>
            </w:pPr>
          </w:p>
        </w:tc>
        <w:tc>
          <w:tcPr>
            <w:tcW w:w="4621" w:type="dxa"/>
            <w:gridSpan w:val="2"/>
            <w:tcBorders>
              <w:bottom w:val="single" w:color="auto" w:sz="12" w:space="0"/>
              <w:tl2br w:val="nil"/>
              <w:tr2bl w:val="nil"/>
            </w:tcBorders>
            <w:vAlign w:val="center"/>
          </w:tcPr>
          <w:p>
            <w:pPr>
              <w:spacing w:line="280" w:lineRule="exact"/>
              <w:jc w:val="center"/>
              <w:rPr>
                <w:rFonts w:ascii="Times New Roman" w:hAnsi="Times New Roman" w:eastAsia="仿宋" w:cs="仿宋"/>
                <w:sz w:val="24"/>
              </w:rPr>
            </w:pPr>
          </w:p>
        </w:tc>
        <w:tc>
          <w:tcPr>
            <w:tcW w:w="2403" w:type="dxa"/>
            <w:tcBorders>
              <w:bottom w:val="single" w:color="auto" w:sz="12" w:space="0"/>
              <w:tl2br w:val="nil"/>
              <w:tr2bl w:val="nil"/>
            </w:tcBorders>
            <w:vAlign w:val="center"/>
          </w:tcPr>
          <w:p>
            <w:pPr>
              <w:spacing w:line="280" w:lineRule="exact"/>
              <w:jc w:val="center"/>
              <w:rPr>
                <w:rFonts w:ascii="Times New Roman" w:hAnsi="Times New Roman" w:eastAsia="仿宋" w:cs="仿宋"/>
                <w:sz w:val="24"/>
              </w:rPr>
            </w:pPr>
          </w:p>
        </w:tc>
      </w:tr>
    </w:tbl>
    <w:p/>
    <w:tbl>
      <w:tblPr>
        <w:tblStyle w:val="11"/>
        <w:tblpPr w:leftFromText="180" w:rightFromText="180" w:vertAnchor="text" w:horzAnchor="page" w:tblpX="1559" w:tblpY="1"/>
        <w:tblOverlap w:val="never"/>
        <w:tblW w:w="90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4570"/>
        <w:gridCol w:w="24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9040" w:type="dxa"/>
            <w:gridSpan w:val="3"/>
            <w:tcBorders>
              <w:top w:val="single" w:color="auto" w:sz="12" w:space="0"/>
              <w:tl2br w:val="nil"/>
              <w:tr2bl w:val="nil"/>
            </w:tcBorders>
            <w:vAlign w:val="center"/>
          </w:tcPr>
          <w:p>
            <w:pPr>
              <w:spacing w:line="420" w:lineRule="exact"/>
              <w:jc w:val="center"/>
              <w:rPr>
                <w:rFonts w:ascii="Times New Roman" w:hAnsi="Times New Roman" w:eastAsia="仿宋" w:cs="仿宋"/>
                <w:sz w:val="28"/>
                <w:szCs w:val="28"/>
              </w:rPr>
            </w:pPr>
            <w:r>
              <w:rPr>
                <w:rFonts w:hint="eastAsia" w:ascii="Times New Roman" w:hAnsi="Times New Roman" w:eastAsia="黑体" w:cs="黑体"/>
                <w:sz w:val="28"/>
                <w:szCs w:val="28"/>
              </w:rPr>
              <w:t>现场评定抽选检查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16" w:type="dxa"/>
            <w:tcBorders>
              <w:tl2br w:val="nil"/>
              <w:tr2bl w:val="nil"/>
            </w:tcBorders>
            <w:vAlign w:val="center"/>
          </w:tcPr>
          <w:p>
            <w:pPr>
              <w:spacing w:line="280" w:lineRule="exact"/>
              <w:jc w:val="center"/>
              <w:rPr>
                <w:rFonts w:ascii="黑体" w:hAnsi="黑体" w:eastAsia="黑体" w:cs="黑体"/>
                <w:sz w:val="28"/>
                <w:szCs w:val="28"/>
              </w:rPr>
            </w:pPr>
            <w:r>
              <w:rPr>
                <w:rFonts w:hint="eastAsia" w:ascii="黑体" w:hAnsi="黑体" w:eastAsia="黑体" w:cs="黑体"/>
                <w:sz w:val="28"/>
                <w:szCs w:val="28"/>
              </w:rPr>
              <w:t>工程名称</w:t>
            </w:r>
          </w:p>
        </w:tc>
        <w:tc>
          <w:tcPr>
            <w:tcW w:w="7024" w:type="dxa"/>
            <w:gridSpan w:val="2"/>
            <w:tcBorders>
              <w:tl2br w:val="nil"/>
              <w:tr2bl w:val="nil"/>
            </w:tcBorders>
            <w:vAlign w:val="center"/>
          </w:tcPr>
          <w:p>
            <w:pPr>
              <w:spacing w:line="280" w:lineRule="exact"/>
              <w:rPr>
                <w:rFonts w:ascii="Times New Roman" w:hAnsi="Times New Roman"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2016" w:type="dxa"/>
            <w:tcBorders>
              <w:tl2br w:val="nil"/>
              <w:tr2bl w:val="nil"/>
            </w:tcBorders>
            <w:vAlign w:val="center"/>
          </w:tcPr>
          <w:p>
            <w:pPr>
              <w:snapToGrid w:val="0"/>
              <w:spacing w:line="280" w:lineRule="exact"/>
              <w:jc w:val="center"/>
              <w:rPr>
                <w:rFonts w:ascii="黑体" w:hAnsi="黑体" w:eastAsia="黑体" w:cs="黑体"/>
                <w:bCs/>
                <w:sz w:val="28"/>
                <w:szCs w:val="28"/>
              </w:rPr>
            </w:pPr>
            <w:r>
              <w:rPr>
                <w:rFonts w:hint="eastAsia" w:ascii="黑体" w:hAnsi="黑体" w:eastAsia="黑体" w:cs="黑体"/>
                <w:bCs/>
                <w:sz w:val="28"/>
                <w:szCs w:val="28"/>
              </w:rPr>
              <w:t>抽选部位</w:t>
            </w:r>
          </w:p>
        </w:tc>
        <w:tc>
          <w:tcPr>
            <w:tcW w:w="4570" w:type="dxa"/>
            <w:tcBorders>
              <w:tl2br w:val="nil"/>
              <w:tr2bl w:val="nil"/>
            </w:tcBorders>
            <w:vAlign w:val="center"/>
          </w:tcPr>
          <w:p>
            <w:pPr>
              <w:snapToGrid w:val="0"/>
              <w:spacing w:line="280" w:lineRule="exact"/>
              <w:jc w:val="center"/>
              <w:rPr>
                <w:rFonts w:ascii="黑体" w:hAnsi="黑体" w:eastAsia="黑体" w:cs="黑体"/>
                <w:bCs/>
                <w:sz w:val="28"/>
                <w:szCs w:val="28"/>
              </w:rPr>
            </w:pPr>
            <w:r>
              <w:rPr>
                <w:rFonts w:hint="eastAsia" w:ascii="黑体" w:hAnsi="黑体" w:eastAsia="黑体" w:cs="黑体"/>
                <w:bCs/>
                <w:sz w:val="28"/>
                <w:szCs w:val="28"/>
              </w:rPr>
              <w:t>检查项目</w:t>
            </w:r>
          </w:p>
        </w:tc>
        <w:tc>
          <w:tcPr>
            <w:tcW w:w="2454" w:type="dxa"/>
            <w:tcBorders>
              <w:tl2br w:val="nil"/>
              <w:tr2bl w:val="nil"/>
            </w:tcBorders>
            <w:vAlign w:val="center"/>
          </w:tcPr>
          <w:p>
            <w:pPr>
              <w:spacing w:line="280" w:lineRule="exact"/>
              <w:jc w:val="center"/>
              <w:rPr>
                <w:rFonts w:ascii="黑体" w:hAnsi="黑体" w:eastAsia="黑体" w:cs="黑体"/>
                <w:bCs/>
                <w:sz w:val="28"/>
                <w:szCs w:val="28"/>
              </w:rPr>
            </w:pPr>
            <w:r>
              <w:rPr>
                <w:rFonts w:hint="eastAsia" w:ascii="黑体" w:hAnsi="黑体" w:eastAsia="黑体" w:cs="黑体"/>
                <w:bCs/>
                <w:sz w:val="28"/>
                <w:szCs w:val="28"/>
              </w:rPr>
              <w:t>评定结论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restart"/>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建筑类别与耐火等级</w:t>
            </w:r>
          </w:p>
        </w:tc>
        <w:tc>
          <w:tcPr>
            <w:tcW w:w="2454" w:type="dxa"/>
            <w:tcBorders>
              <w:tl2br w:val="nil"/>
              <w:tr2bl w:val="nil"/>
            </w:tcBorders>
            <w:vAlign w:val="center"/>
          </w:tcPr>
          <w:p>
            <w:pPr>
              <w:spacing w:line="280" w:lineRule="exact"/>
              <w:jc w:val="left"/>
              <w:rPr>
                <w:rFonts w:ascii="Times New Roman" w:hAnsi="Times New Roman" w:eastAsia="仿宋" w:cs="仿宋"/>
                <w:sz w:val="24"/>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总平面布局</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平面布置</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建筑外墙、屋面保温和建筑外墙装饰</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建筑内部装修防火</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防火分隔</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防爆</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安全疏散</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消防电梯</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消火栓系统</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自动喷水灭火系统</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火灾自动报警系统</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防烟排烟系统及通风、空调系统防火</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消防电气</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建筑灭火器</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泡沫灭火系统</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气体灭火系统</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16" w:type="dxa"/>
            <w:vMerge w:val="continue"/>
            <w:tcBorders>
              <w:tl2br w:val="nil"/>
              <w:tr2bl w:val="nil"/>
            </w:tcBorders>
            <w:vAlign w:val="center"/>
          </w:tcPr>
          <w:p>
            <w:pPr>
              <w:spacing w:line="280" w:lineRule="exact"/>
              <w:jc w:val="center"/>
              <w:rPr>
                <w:rFonts w:ascii="Times New Roman" w:hAnsi="Times New Roman" w:eastAsia="仿宋" w:cs="仿宋"/>
                <w:sz w:val="28"/>
                <w:szCs w:val="28"/>
              </w:rPr>
            </w:pPr>
          </w:p>
        </w:tc>
        <w:tc>
          <w:tcPr>
            <w:tcW w:w="4570" w:type="dxa"/>
            <w:tcBorders>
              <w:tl2br w:val="nil"/>
              <w:tr2bl w:val="nil"/>
            </w:tcBorders>
            <w:vAlign w:val="center"/>
          </w:tcPr>
          <w:p>
            <w:pPr>
              <w:spacing w:line="280" w:lineRule="exact"/>
              <w:jc w:val="left"/>
              <w:rPr>
                <w:rFonts w:ascii="Times New Roman" w:hAnsi="Times New Roman" w:eastAsia="仿宋" w:cs="仿宋"/>
                <w:sz w:val="24"/>
              </w:rPr>
            </w:pPr>
            <w:r>
              <w:rPr>
                <w:rFonts w:ascii="Times New Roman" w:hAnsi="Times New Roman" w:eastAsia="仿宋" w:cs="仿宋"/>
                <w:sz w:val="28"/>
                <w:szCs w:val="28"/>
              </w:rPr>
              <w:t>其他</w:t>
            </w:r>
          </w:p>
        </w:tc>
        <w:tc>
          <w:tcPr>
            <w:tcW w:w="2454" w:type="dxa"/>
            <w:tcBorders>
              <w:tl2br w:val="nil"/>
              <w:tr2bl w:val="nil"/>
            </w:tcBorders>
            <w:vAlign w:val="center"/>
          </w:tcPr>
          <w:p>
            <w:pPr>
              <w:spacing w:line="280" w:lineRule="exact"/>
              <w:jc w:val="left"/>
              <w:rPr>
                <w:rFonts w:ascii="Times New Roman" w:hAnsi="Times New Roman" w:eastAsia="仿宋" w:cs="仿宋"/>
                <w:sz w:val="28"/>
                <w:szCs w:val="28"/>
              </w:rPr>
            </w:pPr>
            <w:r>
              <w:rPr>
                <w:rFonts w:hint="eastAsia" w:ascii="Times New Roman" w:hAnsi="Times New Roman" w:eastAsia="仿宋" w:cs="仿宋"/>
                <w:sz w:val="24"/>
              </w:rPr>
              <w:t>合格 □  不合格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2016" w:type="dxa"/>
            <w:tcBorders>
              <w:top w:val="single" w:color="auto" w:sz="12" w:space="0"/>
              <w:bottom w:val="single" w:color="auto" w:sz="2" w:space="0"/>
              <w:tl2br w:val="nil"/>
              <w:tr2bl w:val="nil"/>
            </w:tcBorders>
            <w:vAlign w:val="center"/>
          </w:tcPr>
          <w:p>
            <w:pPr>
              <w:pStyle w:val="7"/>
              <w:jc w:val="center"/>
              <w:rPr>
                <w:rFonts w:ascii="黑体" w:hAnsi="黑体" w:eastAsia="黑体" w:cs="黑体"/>
                <w:kern w:val="44"/>
                <w:sz w:val="28"/>
                <w:szCs w:val="28"/>
                <w:lang w:bidi="ar"/>
              </w:rPr>
            </w:pPr>
            <w:r>
              <w:rPr>
                <w:rFonts w:hint="eastAsia" w:ascii="黑体" w:hAnsi="黑体" w:eastAsia="黑体" w:cs="黑体"/>
                <w:kern w:val="44"/>
                <w:sz w:val="28"/>
                <w:szCs w:val="28"/>
                <w:lang w:bidi="ar"/>
              </w:rPr>
              <w:t>随机抽选</w:t>
            </w:r>
          </w:p>
          <w:p>
            <w:pPr>
              <w:pStyle w:val="7"/>
              <w:jc w:val="center"/>
              <w:rPr>
                <w:rFonts w:eastAsia="仿宋" w:cs="仿宋"/>
                <w:bCs/>
                <w:sz w:val="28"/>
                <w:szCs w:val="28"/>
              </w:rPr>
            </w:pPr>
            <w:r>
              <w:rPr>
                <w:rFonts w:hint="eastAsia" w:ascii="黑体" w:hAnsi="黑体" w:eastAsia="黑体" w:cs="黑体"/>
                <w:kern w:val="44"/>
                <w:sz w:val="28"/>
                <w:szCs w:val="28"/>
                <w:lang w:bidi="ar"/>
              </w:rPr>
              <w:t>过程见证</w:t>
            </w:r>
          </w:p>
        </w:tc>
        <w:tc>
          <w:tcPr>
            <w:tcW w:w="7024" w:type="dxa"/>
            <w:gridSpan w:val="2"/>
            <w:tcBorders>
              <w:top w:val="single" w:color="auto" w:sz="12" w:space="0"/>
              <w:bottom w:val="single" w:color="auto" w:sz="2" w:space="0"/>
              <w:tl2br w:val="nil"/>
              <w:tr2bl w:val="nil"/>
            </w:tcBorders>
          </w:tcPr>
          <w:p>
            <w:pPr>
              <w:pStyle w:val="7"/>
              <w:jc w:val="both"/>
              <w:rPr>
                <w:rFonts w:ascii="黑体" w:hAnsi="黑体" w:eastAsia="黑体" w:cs="黑体"/>
                <w:kern w:val="44"/>
                <w:sz w:val="24"/>
                <w:szCs w:val="24"/>
                <w:lang w:bidi="ar"/>
              </w:rPr>
            </w:pPr>
            <w:r>
              <w:rPr>
                <w:rFonts w:hint="eastAsia" w:ascii="黑体" w:hAnsi="黑体" w:eastAsia="黑体" w:cs="黑体"/>
                <w:kern w:val="44"/>
                <w:sz w:val="24"/>
                <w:szCs w:val="24"/>
                <w:lang w:bidi="ar"/>
              </w:rPr>
              <w:t>以上抽选部位做到了随机抽选，无异议。</w:t>
            </w:r>
          </w:p>
          <w:p>
            <w:pPr>
              <w:spacing w:line="360" w:lineRule="exact"/>
              <w:jc w:val="left"/>
              <w:rPr>
                <w:rFonts w:hint="eastAsia" w:ascii="仿宋" w:hAnsi="仿宋" w:eastAsia="仿宋" w:cs="仿宋"/>
                <w:bCs/>
                <w:sz w:val="24"/>
              </w:rPr>
            </w:pPr>
            <w:r>
              <w:rPr>
                <w:rFonts w:hint="eastAsia" w:ascii="仿宋" w:hAnsi="仿宋" w:eastAsia="仿宋" w:cs="仿宋"/>
                <w:bCs/>
                <w:sz w:val="24"/>
              </w:rPr>
              <w:t>与会代表签字确认：</w:t>
            </w:r>
          </w:p>
          <w:p>
            <w:pPr>
              <w:spacing w:line="360" w:lineRule="exact"/>
              <w:jc w:val="left"/>
              <w:rPr>
                <w:rFonts w:ascii="Times New Roman" w:hAnsi="Times New Roman" w:eastAsia="仿宋_GB2312" w:cs="仿宋"/>
                <w:bCs/>
                <w:sz w:val="28"/>
                <w:szCs w:val="28"/>
              </w:rPr>
            </w:pPr>
          </w:p>
          <w:p>
            <w:pPr>
              <w:pStyle w:val="7"/>
              <w:jc w:val="right"/>
              <w:rPr>
                <w:rFonts w:eastAsia="仿宋_GB2312" w:cs="仿宋"/>
                <w:sz w:val="28"/>
                <w:szCs w:val="28"/>
              </w:rPr>
            </w:pPr>
            <w:r>
              <w:rPr>
                <w:rFonts w:hint="eastAsia" w:eastAsia="仿宋_GB2312" w:cs="仿宋"/>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016" w:type="dxa"/>
            <w:tcBorders>
              <w:top w:val="single" w:color="auto" w:sz="2" w:space="0"/>
              <w:tl2br w:val="nil"/>
              <w:tr2bl w:val="nil"/>
            </w:tcBorders>
            <w:vAlign w:val="center"/>
          </w:tcPr>
          <w:p>
            <w:pPr>
              <w:pStyle w:val="7"/>
              <w:jc w:val="center"/>
              <w:rPr>
                <w:rFonts w:ascii="黑体" w:hAnsi="黑体" w:eastAsia="黑体" w:cs="黑体"/>
                <w:kern w:val="44"/>
                <w:sz w:val="28"/>
                <w:szCs w:val="28"/>
                <w:lang w:bidi="ar"/>
              </w:rPr>
            </w:pPr>
            <w:r>
              <w:rPr>
                <w:rFonts w:hint="eastAsia" w:ascii="黑体" w:hAnsi="黑体" w:eastAsia="黑体" w:cs="黑体"/>
                <w:kern w:val="44"/>
                <w:sz w:val="28"/>
                <w:szCs w:val="28"/>
                <w:lang w:bidi="ar"/>
              </w:rPr>
              <w:t>综合</w:t>
            </w:r>
          </w:p>
          <w:p>
            <w:pPr>
              <w:pStyle w:val="7"/>
              <w:jc w:val="center"/>
            </w:pPr>
            <w:r>
              <w:rPr>
                <w:rFonts w:hint="eastAsia" w:ascii="黑体" w:hAnsi="黑体" w:eastAsia="黑体" w:cs="黑体"/>
                <w:kern w:val="44"/>
                <w:sz w:val="28"/>
                <w:szCs w:val="28"/>
                <w:lang w:bidi="ar"/>
              </w:rPr>
              <w:t>评定结论</w:t>
            </w:r>
          </w:p>
        </w:tc>
        <w:tc>
          <w:tcPr>
            <w:tcW w:w="7024" w:type="dxa"/>
            <w:gridSpan w:val="2"/>
            <w:tcBorders>
              <w:top w:val="single" w:color="auto" w:sz="2" w:space="0"/>
              <w:tl2br w:val="nil"/>
              <w:tr2bl w:val="nil"/>
            </w:tcBorders>
          </w:tcPr>
          <w:p>
            <w:pPr>
              <w:pStyle w:val="7"/>
              <w:spacing w:line="360" w:lineRule="exact"/>
              <w:rPr>
                <w:rFonts w:eastAsia="宋体"/>
                <w:b/>
                <w:kern w:val="2"/>
                <w:sz w:val="24"/>
                <w:szCs w:val="24"/>
                <w:lang w:bidi="ar"/>
              </w:rPr>
            </w:pPr>
            <w:r>
              <w:rPr>
                <w:rFonts w:hint="eastAsia" w:eastAsia="黑体" w:cs="黑体"/>
                <w:kern w:val="2"/>
                <w:sz w:val="24"/>
                <w:szCs w:val="24"/>
                <w:lang w:bidi="ar"/>
              </w:rPr>
              <w:t xml:space="preserve">合格 </w:t>
            </w:r>
            <w:r>
              <w:rPr>
                <w:rFonts w:hint="eastAsia" w:eastAsia="MS Mincho"/>
                <w:b/>
                <w:kern w:val="2"/>
                <w:sz w:val="24"/>
                <w:szCs w:val="24"/>
                <w:lang w:bidi="ar"/>
              </w:rPr>
              <w:t>□</w:t>
            </w:r>
            <w:r>
              <w:rPr>
                <w:rFonts w:hint="eastAsia" w:eastAsia="黑体" w:cs="黑体"/>
                <w:kern w:val="2"/>
                <w:sz w:val="24"/>
                <w:szCs w:val="24"/>
                <w:lang w:bidi="ar"/>
              </w:rPr>
              <w:t xml:space="preserve">   不合格</w:t>
            </w:r>
            <w:r>
              <w:rPr>
                <w:rFonts w:hint="eastAsia" w:eastAsia="宋体" w:cs="宋体"/>
                <w:b/>
                <w:kern w:val="2"/>
                <w:sz w:val="24"/>
                <w:szCs w:val="24"/>
                <w:lang w:bidi="ar"/>
              </w:rPr>
              <w:t xml:space="preserve"> </w:t>
            </w:r>
            <w:r>
              <w:rPr>
                <w:rFonts w:hint="eastAsia" w:eastAsia="MS Mincho"/>
                <w:b/>
                <w:kern w:val="2"/>
                <w:sz w:val="24"/>
                <w:szCs w:val="24"/>
                <w:lang w:bidi="ar"/>
              </w:rPr>
              <w:t>□</w:t>
            </w:r>
            <w:r>
              <w:rPr>
                <w:rFonts w:hint="eastAsia" w:eastAsia="黑体" w:cs="黑体"/>
                <w:kern w:val="2"/>
                <w:sz w:val="24"/>
                <w:szCs w:val="24"/>
                <w:lang w:bidi="ar"/>
              </w:rPr>
              <w:t>，后附问题清单</w:t>
            </w:r>
          </w:p>
          <w:p>
            <w:pPr>
              <w:spacing w:line="360" w:lineRule="exact"/>
              <w:jc w:val="left"/>
              <w:rPr>
                <w:rFonts w:hint="eastAsia" w:ascii="仿宋" w:hAnsi="仿宋" w:eastAsia="仿宋" w:cs="仿宋"/>
                <w:bCs/>
                <w:sz w:val="24"/>
              </w:rPr>
            </w:pPr>
            <w:r>
              <w:rPr>
                <w:rFonts w:hint="eastAsia" w:ascii="仿宋" w:hAnsi="仿宋" w:eastAsia="仿宋" w:cs="仿宋"/>
                <w:bCs/>
                <w:sz w:val="24"/>
              </w:rPr>
              <w:t>现场评定人员签字：</w:t>
            </w:r>
          </w:p>
          <w:p>
            <w:pPr>
              <w:spacing w:line="360" w:lineRule="exact"/>
              <w:jc w:val="left"/>
              <w:rPr>
                <w:rFonts w:ascii="Times New Roman" w:hAnsi="Times New Roman" w:eastAsia="仿宋_GB2312" w:cs="仿宋"/>
                <w:bCs/>
                <w:sz w:val="28"/>
                <w:szCs w:val="28"/>
              </w:rPr>
            </w:pPr>
          </w:p>
          <w:p>
            <w:pPr>
              <w:spacing w:line="360" w:lineRule="exact"/>
              <w:jc w:val="right"/>
              <w:rPr>
                <w:rFonts w:ascii="Times New Roman" w:hAnsi="Times New Roman" w:eastAsia="仿宋_GB2312" w:cs="Times New Roman"/>
                <w:b/>
                <w:sz w:val="24"/>
                <w:lang w:bidi="ar"/>
              </w:rPr>
            </w:pPr>
            <w:r>
              <w:rPr>
                <w:rFonts w:hint="eastAsia" w:ascii="Times New Roman" w:hAnsi="Times New Roman" w:eastAsia="仿宋_GB2312" w:cs="仿宋"/>
                <w:bCs/>
                <w:sz w:val="28"/>
                <w:szCs w:val="28"/>
              </w:rPr>
              <w:t>年   月   日</w:t>
            </w:r>
          </w:p>
        </w:tc>
      </w:tr>
    </w:tbl>
    <w:p>
      <w:pPr>
        <w:pStyle w:val="19"/>
        <w:spacing w:after="156" w:afterLines="50" w:line="320" w:lineRule="exact"/>
        <w:ind w:firstLine="480"/>
        <w:rPr>
          <w:rFonts w:eastAsia="宋体"/>
          <w:b/>
          <w:bCs/>
          <w:kern w:val="44"/>
          <w:sz w:val="36"/>
          <w:szCs w:val="36"/>
          <w:lang w:bidi="ar"/>
        </w:rPr>
      </w:pPr>
      <w:r>
        <w:rPr>
          <w:rFonts w:hint="eastAsia" w:ascii="Times New Roman" w:hAnsi="Times New Roman" w:cs="Times New Roman"/>
          <w:sz w:val="24"/>
        </w:rPr>
        <w:t>本页可根据需要自行增加。</w:t>
      </w:r>
    </w:p>
    <w:p>
      <w:pPr>
        <w:pStyle w:val="7"/>
        <w:jc w:val="center"/>
        <w:rPr>
          <w:rFonts w:eastAsia="宋体"/>
          <w:b/>
          <w:bCs/>
          <w:kern w:val="44"/>
          <w:sz w:val="36"/>
          <w:szCs w:val="36"/>
          <w:lang w:bidi="ar"/>
        </w:rPr>
        <w:sectPr>
          <w:pgSz w:w="11906" w:h="16838"/>
          <w:pgMar w:top="1440" w:right="1800" w:bottom="1440" w:left="1800" w:header="851" w:footer="992" w:gutter="0"/>
          <w:pgNumType w:fmt="numberInDash"/>
          <w:cols w:space="425" w:num="1"/>
          <w:docGrid w:type="lines" w:linePitch="312" w:charSpace="0"/>
        </w:sectPr>
      </w:pPr>
    </w:p>
    <w:tbl>
      <w:tblPr>
        <w:tblStyle w:val="11"/>
        <w:tblW w:w="5303" w:type="pct"/>
        <w:tblInd w:w="-25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23" w:hRule="exact"/>
        </w:trPr>
        <w:tc>
          <w:tcPr>
            <w:tcW w:w="5000" w:type="pct"/>
          </w:tcPr>
          <w:p>
            <w:pPr>
              <w:rPr>
                <w:rFonts w:ascii="Times New Roman" w:hAnsi="Times New Roman" w:cs="Times New Roman"/>
                <w:bCs/>
                <w:sz w:val="24"/>
              </w:rPr>
            </w:pPr>
            <w:r>
              <w:rPr>
                <w:rFonts w:hint="eastAsia" w:ascii="黑体" w:hAnsi="黑体" w:eastAsia="黑体" w:cs="黑体"/>
                <w:kern w:val="44"/>
                <w:sz w:val="28"/>
                <w:szCs w:val="28"/>
                <w:lang w:bidi="ar"/>
              </w:rPr>
              <w:t>现场评定问题清单：</w:t>
            </w:r>
          </w:p>
        </w:tc>
      </w:tr>
    </w:tbl>
    <w:p>
      <w:pPr>
        <w:pStyle w:val="7"/>
        <w:rPr>
          <w:rFonts w:eastAsia="仿宋_GB2312"/>
          <w:kern w:val="44"/>
          <w:sz w:val="32"/>
          <w:szCs w:val="32"/>
          <w:lang w:bidi="ar"/>
        </w:rPr>
      </w:pPr>
      <w:r>
        <w:rPr>
          <w:rFonts w:eastAsia="仿宋_GB2312"/>
          <w:kern w:val="44"/>
          <w:sz w:val="32"/>
          <w:szCs w:val="32"/>
          <w:lang w:bidi="ar"/>
        </w:rPr>
        <w:t>附件</w:t>
      </w:r>
      <w:r>
        <w:rPr>
          <w:rFonts w:hint="eastAsia" w:eastAsia="仿宋_GB2312"/>
          <w:kern w:val="44"/>
          <w:sz w:val="32"/>
          <w:szCs w:val="32"/>
          <w:lang w:bidi="ar"/>
        </w:rPr>
        <w:t>2</w:t>
      </w:r>
    </w:p>
    <w:p>
      <w:pPr>
        <w:pStyle w:val="7"/>
        <w:rPr>
          <w:rFonts w:eastAsia="宋体"/>
          <w:kern w:val="44"/>
          <w:sz w:val="24"/>
          <w:szCs w:val="24"/>
          <w:lang w:bidi="ar"/>
        </w:rPr>
      </w:pPr>
    </w:p>
    <w:p>
      <w:pPr>
        <w:pStyle w:val="7"/>
        <w:spacing w:line="560" w:lineRule="exact"/>
        <w:jc w:val="center"/>
        <w:rPr>
          <w:rFonts w:eastAsia="方正小标宋简体"/>
          <w:kern w:val="44"/>
          <w:sz w:val="44"/>
          <w:szCs w:val="44"/>
          <w:lang w:bidi="ar"/>
        </w:rPr>
      </w:pPr>
      <w:r>
        <w:rPr>
          <w:rFonts w:eastAsia="方正小标宋简体"/>
          <w:kern w:val="44"/>
          <w:sz w:val="44"/>
          <w:szCs w:val="44"/>
          <w:lang w:bidi="ar"/>
        </w:rPr>
        <w:t>建设工程消防验收问题整改完成报告</w:t>
      </w:r>
    </w:p>
    <w:p>
      <w:pPr>
        <w:widowControl/>
        <w:ind w:left="-630" w:leftChars="-300" w:firstLine="6583" w:firstLineChars="2743"/>
        <w:rPr>
          <w:rFonts w:ascii="Times New Roman" w:hAnsi="Times New Roman" w:cs="Times New Roman"/>
          <w:kern w:val="0"/>
          <w:sz w:val="24"/>
        </w:rPr>
      </w:pPr>
    </w:p>
    <w:p>
      <w:pPr>
        <w:spacing w:after="62" w:afterLines="20"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住房</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城乡建设局：</w:t>
      </w:r>
    </w:p>
    <w:p>
      <w:pPr>
        <w:spacing w:line="400" w:lineRule="exact"/>
        <w:ind w:firstLine="570"/>
        <w:rPr>
          <w:rFonts w:ascii="Times New Roman" w:hAnsi="Times New Roman" w:eastAsia="仿宋_GB2312" w:cs="Times New Roman"/>
          <w:sz w:val="28"/>
          <w:szCs w:val="28"/>
        </w:rPr>
      </w:pPr>
      <w:r>
        <w:rPr>
          <w:rFonts w:ascii="Times New Roman" w:hAnsi="Times New Roman" w:eastAsia="仿宋_GB2312" w:cs="Times New Roman"/>
          <w:sz w:val="28"/>
          <w:szCs w:val="28"/>
        </w:rPr>
        <w:t>根据贵局</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日发出的《</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color w:val="595959" w:themeColor="text1" w:themeTint="A6"/>
          <w:sz w:val="28"/>
          <w:szCs w:val="28"/>
          <w:u w:val="single"/>
          <w14:textFill>
            <w14:solidFill>
              <w14:schemeClr w14:val="tx1">
                <w14:lumMod w14:val="65000"/>
                <w14:lumOff w14:val="35000"/>
              </w14:schemeClr>
            </w14:solidFill>
          </w14:textFill>
        </w:rPr>
        <w:t>（文书名称）</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》（编号：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），我单位组织各参建单位对</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工程存在的</w:t>
      </w:r>
      <w:r>
        <w:rPr>
          <w:rFonts w:hint="eastAsia" w:ascii="Times New Roman" w:hAnsi="Times New Roman" w:eastAsia="仿宋_GB2312" w:cs="Times New Roman"/>
          <w:sz w:val="28"/>
          <w:szCs w:val="28"/>
        </w:rPr>
        <w:t>消防</w:t>
      </w:r>
      <w:r>
        <w:rPr>
          <w:rFonts w:ascii="Times New Roman" w:hAnsi="Times New Roman" w:eastAsia="仿宋_GB2312" w:cs="Times New Roman"/>
          <w:sz w:val="28"/>
          <w:szCs w:val="28"/>
        </w:rPr>
        <w:t>问题认真进行整改，并对类似问题举一反三、全面</w:t>
      </w:r>
      <w:r>
        <w:rPr>
          <w:rFonts w:hint="eastAsia" w:ascii="Times New Roman" w:hAnsi="Times New Roman" w:eastAsia="仿宋_GB2312" w:cs="Times New Roman"/>
          <w:sz w:val="28"/>
          <w:szCs w:val="28"/>
        </w:rPr>
        <w:t>排查</w:t>
      </w:r>
      <w:r>
        <w:rPr>
          <w:rFonts w:ascii="Times New Roman" w:hAnsi="Times New Roman" w:eastAsia="仿宋_GB2312" w:cs="Times New Roman"/>
          <w:sz w:val="28"/>
          <w:szCs w:val="28"/>
        </w:rPr>
        <w:t>整改。经各单位现场检查，确认各类问题已全面整改到位。特此报告。</w:t>
      </w:r>
    </w:p>
    <w:p>
      <w:pPr>
        <w:spacing w:line="400" w:lineRule="exact"/>
        <w:ind w:firstLine="57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整改情况描述如下：</w:t>
      </w:r>
    </w:p>
    <w:p>
      <w:pPr>
        <w:pStyle w:val="5"/>
        <w:spacing w:after="0" w:line="40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pStyle w:val="5"/>
        <w:spacing w:after="0" w:line="40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pStyle w:val="5"/>
        <w:spacing w:after="0" w:line="40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spacing w:line="400" w:lineRule="exact"/>
        <w:ind w:left="5119" w:leftChars="266" w:hanging="4560" w:hangingChars="1900"/>
        <w:rPr>
          <w:rFonts w:ascii="Times New Roman" w:hAnsi="Times New Roman" w:cs="Times New Roman"/>
          <w:sz w:val="24"/>
        </w:rPr>
      </w:pPr>
    </w:p>
    <w:tbl>
      <w:tblPr>
        <w:tblStyle w:val="11"/>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278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2782" w:type="dxa"/>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施工单位（总包）</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项目负责人签字：</w:t>
            </w:r>
          </w:p>
          <w:p>
            <w:pPr>
              <w:spacing w:line="400" w:lineRule="exact"/>
              <w:jc w:val="right"/>
              <w:rPr>
                <w:rFonts w:ascii="Times New Roman" w:hAnsi="Times New Roman" w:eastAsia="仿宋_GB2312" w:cs="Times New Roman"/>
                <w:sz w:val="24"/>
              </w:rPr>
            </w:pPr>
          </w:p>
          <w:p>
            <w:pPr>
              <w:pStyle w:val="7"/>
              <w:spacing w:line="400" w:lineRule="exact"/>
              <w:rPr>
                <w:rFonts w:eastAsia="仿宋_GB2312"/>
                <w:sz w:val="24"/>
                <w:szCs w:val="24"/>
              </w:rPr>
            </w:pPr>
          </w:p>
          <w:p>
            <w:pPr>
              <w:spacing w:line="400" w:lineRule="exact"/>
              <w:ind w:right="420" w:rightChars="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spacing w:line="400" w:lineRule="exact"/>
              <w:ind w:right="420" w:rightChars="200"/>
              <w:jc w:val="right"/>
              <w:rPr>
                <w:rFonts w:ascii="Times New Roman" w:hAnsi="Times New Roman" w:eastAsia="仿宋" w:cs="Times New Roman"/>
                <w:sz w:val="24"/>
              </w:rPr>
            </w:pPr>
            <w:r>
              <w:rPr>
                <w:rFonts w:ascii="Times New Roman" w:hAnsi="Times New Roman" w:eastAsia="仿宋_GB2312" w:cs="Times New Roman"/>
                <w:sz w:val="24"/>
              </w:rPr>
              <w:t>年  月  日</w:t>
            </w:r>
          </w:p>
        </w:tc>
        <w:tc>
          <w:tcPr>
            <w:tcW w:w="2782" w:type="dxa"/>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消防专业施工单位</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项目负责人签字：</w:t>
            </w:r>
          </w:p>
          <w:p>
            <w:pPr>
              <w:spacing w:line="400" w:lineRule="exact"/>
              <w:jc w:val="right"/>
              <w:rPr>
                <w:rFonts w:ascii="Times New Roman" w:hAnsi="Times New Roman" w:eastAsia="仿宋_GB2312" w:cs="Times New Roman"/>
                <w:sz w:val="24"/>
              </w:rPr>
            </w:pPr>
          </w:p>
          <w:p>
            <w:pPr>
              <w:pStyle w:val="7"/>
              <w:spacing w:line="400" w:lineRule="exact"/>
              <w:rPr>
                <w:rFonts w:eastAsia="仿宋_GB2312"/>
                <w:sz w:val="24"/>
                <w:szCs w:val="24"/>
              </w:rPr>
            </w:pPr>
          </w:p>
          <w:p>
            <w:pPr>
              <w:spacing w:line="400" w:lineRule="exact"/>
              <w:ind w:right="420" w:rightChars="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spacing w:line="400" w:lineRule="exact"/>
              <w:ind w:right="420" w:rightChars="200"/>
              <w:jc w:val="right"/>
              <w:rPr>
                <w:rFonts w:ascii="Times New Roman" w:hAnsi="Times New Roman" w:eastAsia="仿宋" w:cs="Times New Roman"/>
                <w:sz w:val="24"/>
              </w:rPr>
            </w:pPr>
            <w:r>
              <w:rPr>
                <w:rFonts w:ascii="Times New Roman" w:hAnsi="Times New Roman" w:eastAsia="仿宋_GB2312" w:cs="Times New Roman"/>
                <w:sz w:val="24"/>
              </w:rPr>
              <w:t>年  月  日</w:t>
            </w:r>
          </w:p>
        </w:tc>
        <w:tc>
          <w:tcPr>
            <w:tcW w:w="2783" w:type="dxa"/>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设计单位</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项目负责人签字：</w:t>
            </w:r>
          </w:p>
          <w:p>
            <w:pPr>
              <w:spacing w:line="400" w:lineRule="exact"/>
              <w:jc w:val="right"/>
              <w:rPr>
                <w:rFonts w:ascii="Times New Roman" w:hAnsi="Times New Roman" w:eastAsia="仿宋_GB2312" w:cs="Times New Roman"/>
                <w:sz w:val="24"/>
              </w:rPr>
            </w:pPr>
          </w:p>
          <w:p>
            <w:pPr>
              <w:pStyle w:val="7"/>
              <w:spacing w:line="400" w:lineRule="exact"/>
              <w:rPr>
                <w:rFonts w:eastAsia="仿宋_GB2312"/>
                <w:sz w:val="24"/>
                <w:szCs w:val="24"/>
              </w:rPr>
            </w:pPr>
          </w:p>
          <w:p>
            <w:pPr>
              <w:spacing w:line="400" w:lineRule="exact"/>
              <w:ind w:right="420" w:rightChars="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spacing w:line="400" w:lineRule="exact"/>
              <w:ind w:right="420" w:rightChars="200"/>
              <w:jc w:val="right"/>
              <w:rPr>
                <w:rFonts w:ascii="Times New Roman" w:hAnsi="Times New Roman" w:eastAsia="仿宋" w:cs="Times New Roman"/>
                <w:sz w:val="24"/>
              </w:rPr>
            </w:pPr>
            <w:r>
              <w:rPr>
                <w:rFonts w:ascii="Times New Roman" w:hAnsi="Times New Roman" w:eastAsia="仿宋_GB2312"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2782" w:type="dxa"/>
          </w:tcPr>
          <w:p>
            <w:pPr>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消防技术服务</w:t>
            </w:r>
            <w:r>
              <w:rPr>
                <w:rFonts w:hint="eastAsia" w:ascii="Times New Roman" w:hAnsi="Times New Roman" w:eastAsia="仿宋_GB2312" w:cs="Times New Roman"/>
                <w:sz w:val="24"/>
                <w:lang w:val="en-US" w:eastAsia="zh-CN"/>
              </w:rPr>
              <w:t>单位</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项目负责人签字：</w:t>
            </w:r>
          </w:p>
          <w:p>
            <w:pPr>
              <w:spacing w:line="400" w:lineRule="exact"/>
              <w:jc w:val="right"/>
              <w:rPr>
                <w:rFonts w:ascii="Times New Roman" w:hAnsi="Times New Roman" w:eastAsia="仿宋_GB2312" w:cs="Times New Roman"/>
                <w:sz w:val="24"/>
              </w:rPr>
            </w:pPr>
          </w:p>
          <w:p>
            <w:pPr>
              <w:pStyle w:val="7"/>
              <w:spacing w:line="400" w:lineRule="exact"/>
              <w:rPr>
                <w:rFonts w:eastAsia="仿宋_GB2312"/>
                <w:sz w:val="24"/>
                <w:szCs w:val="24"/>
              </w:rPr>
            </w:pPr>
          </w:p>
          <w:p>
            <w:pPr>
              <w:spacing w:line="400" w:lineRule="exact"/>
              <w:ind w:right="420" w:rightChars="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spacing w:line="400" w:lineRule="exact"/>
              <w:ind w:right="420" w:rightChars="200"/>
              <w:jc w:val="right"/>
              <w:rPr>
                <w:rFonts w:ascii="Times New Roman" w:hAnsi="Times New Roman" w:eastAsia="仿宋" w:cs="Times New Roman"/>
                <w:sz w:val="24"/>
              </w:rPr>
            </w:pPr>
            <w:r>
              <w:rPr>
                <w:rFonts w:ascii="Times New Roman" w:hAnsi="Times New Roman" w:eastAsia="仿宋_GB2312" w:cs="Times New Roman"/>
                <w:sz w:val="24"/>
              </w:rPr>
              <w:t>年  月  日</w:t>
            </w:r>
          </w:p>
        </w:tc>
        <w:tc>
          <w:tcPr>
            <w:tcW w:w="2782" w:type="dxa"/>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工程</w:t>
            </w:r>
            <w:r>
              <w:rPr>
                <w:rFonts w:ascii="Times New Roman" w:hAnsi="Times New Roman" w:eastAsia="仿宋_GB2312" w:cs="Times New Roman"/>
                <w:sz w:val="24"/>
              </w:rPr>
              <w:t>监理单位</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总监理工程师签字：</w:t>
            </w:r>
          </w:p>
          <w:p>
            <w:pPr>
              <w:spacing w:line="400" w:lineRule="exact"/>
              <w:jc w:val="right"/>
              <w:rPr>
                <w:rFonts w:ascii="Times New Roman" w:hAnsi="Times New Roman" w:eastAsia="仿宋_GB2312" w:cs="Times New Roman"/>
                <w:sz w:val="24"/>
              </w:rPr>
            </w:pPr>
          </w:p>
          <w:p>
            <w:pPr>
              <w:pStyle w:val="7"/>
              <w:spacing w:line="400" w:lineRule="exact"/>
              <w:rPr>
                <w:rFonts w:eastAsia="仿宋_GB2312"/>
                <w:sz w:val="24"/>
                <w:szCs w:val="24"/>
              </w:rPr>
            </w:pPr>
          </w:p>
          <w:p>
            <w:pPr>
              <w:spacing w:line="400" w:lineRule="exact"/>
              <w:ind w:right="420" w:rightChars="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spacing w:line="400" w:lineRule="exact"/>
              <w:ind w:right="420" w:rightChars="200"/>
              <w:jc w:val="right"/>
              <w:rPr>
                <w:rFonts w:ascii="Times New Roman" w:hAnsi="Times New Roman" w:eastAsia="仿宋" w:cs="Times New Roman"/>
                <w:sz w:val="24"/>
              </w:rPr>
            </w:pPr>
            <w:r>
              <w:rPr>
                <w:rFonts w:ascii="Times New Roman" w:hAnsi="Times New Roman" w:eastAsia="仿宋_GB2312" w:cs="Times New Roman"/>
                <w:sz w:val="24"/>
              </w:rPr>
              <w:t>年  月  日</w:t>
            </w:r>
          </w:p>
        </w:tc>
        <w:tc>
          <w:tcPr>
            <w:tcW w:w="2783" w:type="dxa"/>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建设单位</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项目负责人签字：</w:t>
            </w:r>
          </w:p>
          <w:p>
            <w:pPr>
              <w:spacing w:line="400" w:lineRule="exact"/>
              <w:jc w:val="right"/>
              <w:rPr>
                <w:rFonts w:ascii="Times New Roman" w:hAnsi="Times New Roman" w:eastAsia="仿宋_GB2312" w:cs="Times New Roman"/>
                <w:sz w:val="24"/>
              </w:rPr>
            </w:pPr>
          </w:p>
          <w:p>
            <w:pPr>
              <w:pStyle w:val="7"/>
              <w:spacing w:line="400" w:lineRule="exact"/>
              <w:rPr>
                <w:rFonts w:eastAsia="仿宋_GB2312"/>
                <w:sz w:val="24"/>
                <w:szCs w:val="24"/>
              </w:rPr>
            </w:pPr>
          </w:p>
          <w:p>
            <w:pPr>
              <w:spacing w:line="400" w:lineRule="exact"/>
              <w:ind w:right="420" w:rightChars="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spacing w:line="400" w:lineRule="exact"/>
              <w:ind w:right="420" w:rightChars="200"/>
              <w:jc w:val="right"/>
              <w:rPr>
                <w:rFonts w:ascii="Times New Roman" w:hAnsi="Times New Roman" w:eastAsia="仿宋" w:cs="Times New Roman"/>
                <w:sz w:val="24"/>
              </w:rPr>
            </w:pPr>
            <w:r>
              <w:rPr>
                <w:rFonts w:ascii="Times New Roman" w:hAnsi="Times New Roman" w:eastAsia="仿宋_GB2312" w:cs="Times New Roman"/>
                <w:sz w:val="24"/>
              </w:rPr>
              <w:t>年  月  日</w:t>
            </w:r>
          </w:p>
        </w:tc>
      </w:tr>
    </w:tbl>
    <w:p>
      <w:pPr>
        <w:pStyle w:val="19"/>
        <w:spacing w:line="500" w:lineRule="exact"/>
        <w:ind w:firstLineChars="150"/>
        <w:rPr>
          <w:rFonts w:ascii="Times New Roman" w:hAnsi="Times New Roman" w:eastAsia="黑体" w:cs="Times New Roman"/>
          <w:sz w:val="28"/>
          <w:szCs w:val="28"/>
        </w:rPr>
      </w:pPr>
    </w:p>
    <w:p>
      <w:pPr>
        <w:pStyle w:val="19"/>
        <w:spacing w:line="500" w:lineRule="exact"/>
        <w:ind w:firstLine="360" w:firstLineChars="150"/>
        <w:rPr>
          <w:rFonts w:ascii="Times New Roman" w:hAnsi="Times New Roman" w:eastAsia="黑体" w:cs="Times New Roman"/>
          <w:sz w:val="24"/>
        </w:rPr>
      </w:pPr>
      <w:r>
        <w:rPr>
          <w:rFonts w:hint="eastAsia" w:ascii="Times New Roman" w:hAnsi="Times New Roman" w:eastAsia="黑体" w:cs="Times New Roman"/>
          <w:sz w:val="24"/>
        </w:rPr>
        <w:t>备注</w:t>
      </w:r>
      <w:r>
        <w:rPr>
          <w:rFonts w:ascii="Times New Roman" w:hAnsi="Times New Roman" w:eastAsia="黑体" w:cs="Times New Roman"/>
          <w:sz w:val="24"/>
        </w:rPr>
        <w:t>：</w:t>
      </w:r>
    </w:p>
    <w:p>
      <w:pPr>
        <w:pStyle w:val="19"/>
        <w:spacing w:after="156" w:afterLines="50" w:line="320" w:lineRule="exact"/>
        <w:ind w:firstLine="480"/>
        <w:rPr>
          <w:rFonts w:ascii="Times New Roman" w:hAnsi="Times New Roman" w:cs="Times New Roman"/>
          <w:sz w:val="24"/>
        </w:rPr>
      </w:pPr>
      <w:r>
        <w:rPr>
          <w:rFonts w:ascii="Times New Roman" w:hAnsi="Times New Roman" w:cs="Times New Roman"/>
          <w:sz w:val="24"/>
        </w:rPr>
        <w:t>1.针对提出的</w:t>
      </w:r>
      <w:r>
        <w:rPr>
          <w:rFonts w:hint="eastAsia" w:ascii="Times New Roman" w:hAnsi="Times New Roman" w:cs="Times New Roman"/>
          <w:sz w:val="24"/>
        </w:rPr>
        <w:t>问题</w:t>
      </w:r>
      <w:r>
        <w:rPr>
          <w:rFonts w:ascii="Times New Roman" w:hAnsi="Times New Roman" w:cs="Times New Roman"/>
          <w:sz w:val="24"/>
        </w:rPr>
        <w:t>，各责任主体应逐条描述整改方式、整改效果、举一反三情况</w:t>
      </w:r>
      <w:r>
        <w:rPr>
          <w:rFonts w:hint="eastAsia" w:ascii="Times New Roman" w:hAnsi="Times New Roman" w:cs="Times New Roman"/>
          <w:sz w:val="24"/>
        </w:rPr>
        <w:t>、</w:t>
      </w:r>
      <w:r>
        <w:rPr>
          <w:rFonts w:ascii="Times New Roman" w:hAnsi="Times New Roman" w:cs="Times New Roman"/>
          <w:sz w:val="24"/>
        </w:rPr>
        <w:t>整改前后对比照片</w:t>
      </w:r>
      <w:r>
        <w:rPr>
          <w:rFonts w:hint="eastAsia" w:ascii="Times New Roman" w:hAnsi="Times New Roman" w:cs="Times New Roman"/>
          <w:sz w:val="24"/>
        </w:rPr>
        <w:t>，并附上</w:t>
      </w:r>
      <w:r>
        <w:rPr>
          <w:rFonts w:ascii="Times New Roman" w:hAnsi="Times New Roman" w:cs="Times New Roman"/>
          <w:sz w:val="24"/>
        </w:rPr>
        <w:t>有关佐证资料</w:t>
      </w:r>
      <w:r>
        <w:rPr>
          <w:rFonts w:hint="eastAsia" w:ascii="Times New Roman" w:hAnsi="Times New Roman" w:cs="Times New Roman"/>
          <w:sz w:val="24"/>
        </w:rPr>
        <w:t>。</w:t>
      </w:r>
      <w:r>
        <w:rPr>
          <w:rFonts w:ascii="Times New Roman" w:hAnsi="Times New Roman" w:cs="Times New Roman"/>
          <w:sz w:val="24"/>
        </w:rPr>
        <w:t>无整改情况描述、对比照片、佐证资料的，视为无实质性整改，不予接收。</w:t>
      </w:r>
    </w:p>
    <w:p>
      <w:pPr>
        <w:pStyle w:val="19"/>
        <w:spacing w:line="320" w:lineRule="exact"/>
        <w:ind w:firstLine="48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整改完成报告</w:t>
      </w:r>
      <w:r>
        <w:rPr>
          <w:rFonts w:ascii="Times New Roman" w:hAnsi="Times New Roman" w:cs="Times New Roman"/>
          <w:sz w:val="24"/>
        </w:rPr>
        <w:t>可根据需要自行加页，并由建设单位加盖骑缝章。</w:t>
      </w:r>
    </w:p>
    <w:p>
      <w:pPr>
        <w:pStyle w:val="7"/>
        <w:rPr>
          <w:rFonts w:eastAsia="仿宋_GB2312"/>
          <w:kern w:val="44"/>
          <w:sz w:val="32"/>
          <w:szCs w:val="32"/>
          <w:lang w:bidi="ar"/>
        </w:rPr>
        <w:sectPr>
          <w:pgSz w:w="11906" w:h="16838"/>
          <w:pgMar w:top="1440" w:right="1800" w:bottom="1440" w:left="1800" w:header="851" w:footer="992" w:gutter="0"/>
          <w:pgNumType w:fmt="numberInDash"/>
          <w:cols w:space="425" w:num="1"/>
          <w:docGrid w:type="lines" w:linePitch="312" w:charSpace="0"/>
        </w:sectPr>
      </w:pPr>
    </w:p>
    <w:p>
      <w:pPr>
        <w:pStyle w:val="7"/>
        <w:rPr>
          <w:rFonts w:hint="eastAsia" w:eastAsia="仿宋_GB2312"/>
          <w:kern w:val="44"/>
          <w:sz w:val="32"/>
          <w:szCs w:val="32"/>
          <w:lang w:eastAsia="zh-CN" w:bidi="ar"/>
        </w:rPr>
      </w:pPr>
      <w:r>
        <w:rPr>
          <w:rFonts w:eastAsia="仿宋_GB2312"/>
          <w:kern w:val="44"/>
          <w:sz w:val="32"/>
          <w:szCs w:val="32"/>
          <w:lang w:bidi="ar"/>
        </w:rPr>
        <w:t>附件</w:t>
      </w:r>
      <w:r>
        <w:rPr>
          <w:rFonts w:hint="eastAsia" w:eastAsia="仿宋_GB2312"/>
          <w:kern w:val="44"/>
          <w:sz w:val="32"/>
          <w:szCs w:val="32"/>
          <w:lang w:val="en-US" w:eastAsia="zh-CN" w:bidi="ar"/>
        </w:rPr>
        <w:t>3</w:t>
      </w:r>
    </w:p>
    <w:p>
      <w:pPr>
        <w:pStyle w:val="7"/>
        <w:rPr>
          <w:rFonts w:eastAsia="宋体"/>
          <w:b/>
          <w:bCs/>
          <w:kern w:val="44"/>
          <w:sz w:val="36"/>
          <w:szCs w:val="36"/>
          <w:lang w:bidi="ar"/>
        </w:rPr>
      </w:pPr>
    </w:p>
    <w:p>
      <w:pPr>
        <w:pStyle w:val="7"/>
        <w:spacing w:line="560" w:lineRule="exact"/>
        <w:jc w:val="center"/>
        <w:rPr>
          <w:rFonts w:eastAsia="方正小标宋简体"/>
          <w:kern w:val="44"/>
          <w:sz w:val="44"/>
          <w:szCs w:val="44"/>
          <w:lang w:bidi="ar"/>
        </w:rPr>
      </w:pPr>
      <w:r>
        <w:rPr>
          <w:rFonts w:eastAsia="方正小标宋简体"/>
          <w:kern w:val="44"/>
          <w:sz w:val="44"/>
          <w:szCs w:val="44"/>
          <w:lang w:bidi="ar"/>
        </w:rPr>
        <w:t>建设工程消防验收现场评定</w:t>
      </w:r>
      <w:r>
        <w:rPr>
          <w:rFonts w:hint="eastAsia" w:eastAsia="方正小标宋简体"/>
          <w:kern w:val="44"/>
          <w:sz w:val="44"/>
          <w:szCs w:val="44"/>
          <w:lang w:bidi="ar"/>
        </w:rPr>
        <w:t>指引</w:t>
      </w:r>
    </w:p>
    <w:p>
      <w:pPr>
        <w:pStyle w:val="7"/>
        <w:jc w:val="center"/>
        <w:rPr>
          <w:rFonts w:eastAsia="宋体"/>
          <w:b/>
          <w:bCs/>
          <w:kern w:val="44"/>
          <w:sz w:val="36"/>
          <w:szCs w:val="36"/>
          <w:lang w:bidi="ar"/>
        </w:rPr>
      </w:pPr>
    </w:p>
    <w:tbl>
      <w:tblPr>
        <w:tblStyle w:val="11"/>
        <w:tblW w:w="5295" w:type="pct"/>
        <w:tblInd w:w="-24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37"/>
        <w:gridCol w:w="636"/>
        <w:gridCol w:w="1112"/>
        <w:gridCol w:w="64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黑体" w:cs="黑体"/>
                <w:kern w:val="0"/>
                <w:sz w:val="28"/>
                <w:szCs w:val="28"/>
                <w:lang w:bidi="ar"/>
              </w:rPr>
            </w:pPr>
            <w:r>
              <w:rPr>
                <w:rFonts w:hint="eastAsia" w:ascii="Times New Roman" w:hAnsi="Times New Roman" w:eastAsia="黑体" w:cs="黑体"/>
                <w:kern w:val="0"/>
                <w:sz w:val="28"/>
                <w:szCs w:val="28"/>
                <w:lang w:bidi="ar"/>
              </w:rPr>
              <w:t>项目</w:t>
            </w:r>
          </w:p>
        </w:tc>
        <w:tc>
          <w:tcPr>
            <w:tcW w:w="968" w:type="pct"/>
            <w:gridSpan w:val="2"/>
            <w:tcBorders>
              <w:tl2br w:val="nil"/>
              <w:tr2bl w:val="nil"/>
            </w:tcBorders>
            <w:shd w:val="clear" w:color="auto" w:fill="auto"/>
            <w:vAlign w:val="center"/>
          </w:tcPr>
          <w:p>
            <w:pPr>
              <w:widowControl/>
              <w:spacing w:line="400" w:lineRule="exact"/>
              <w:jc w:val="center"/>
              <w:textAlignment w:val="center"/>
              <w:rPr>
                <w:rFonts w:ascii="Times New Roman" w:hAnsi="Times New Roman" w:eastAsia="黑体" w:cs="黑体"/>
                <w:kern w:val="0"/>
                <w:sz w:val="28"/>
                <w:szCs w:val="28"/>
                <w:lang w:bidi="ar"/>
              </w:rPr>
            </w:pPr>
            <w:r>
              <w:rPr>
                <w:rFonts w:hint="eastAsia" w:ascii="Times New Roman" w:hAnsi="Times New Roman" w:eastAsia="黑体" w:cs="黑体"/>
                <w:kern w:val="0"/>
                <w:sz w:val="28"/>
                <w:szCs w:val="28"/>
                <w:lang w:bidi="ar"/>
              </w:rPr>
              <w:t>子项</w:t>
            </w:r>
          </w:p>
        </w:tc>
        <w:tc>
          <w:tcPr>
            <w:tcW w:w="3567"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黑体" w:cs="黑体"/>
                <w:kern w:val="0"/>
                <w:sz w:val="28"/>
                <w:szCs w:val="28"/>
                <w:lang w:bidi="ar"/>
              </w:rPr>
              <w:t>评定内容和评定方法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6"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建筑类别与耐火等级</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建筑</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类别</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查阅消防设计文件及测量资料；根据测量资料（或建设工程竣工核实技术报告）核对建筑的规模（面积、高度、层数）；现场查看使用性质。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耐火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等级</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查阅消防设计文件及产品、施工、测量资料；核对主要建筑构件的防火构造、燃烧性能等级、耐火极限，钢结构的防火处理，建筑的耐火等级。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2"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总平面布局</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间距</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查阅消防设计文件及测量资料；沿各建（构）筑物周围现场测量与民用建筑、厂房、仓库、储罐、堆场、特殊要求的设备、道路、公路、铁路、架空电力/通信线路的防火间距。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2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车道</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沿消防车道现场查看消防车出入口、消防车道、回车场的设置形式、位置、障碍物（树木、线杆、架空线路等）、承载力情况；现场测量消防车出入口、消防车道、回车场的尺寸（转弯半径、净宽、净高、长宽）、坡度、与建筑外墙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救援口</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查阅消防设计文件及产品、施工、测量资料；现场查看消防救援口的设置位置、数量、标识、材质；现场测量消防救援口的尺寸（净宽、净高）。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消防车登高操作场地</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逐个查看消防车登高操作场地的设置位置，包括登高操作场地范围内是否有影响登高救援的裙房、首层是否设置楼梯出入口，以及登高操作场地障碍物（树木、线杆、架空线路等）、承载力情况；现场测量消防车登高操作场地的尺寸（长度、宽度）、坡度、与建筑外墙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平面布置</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控制室</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查阅消防设计文件及产品、施工、测量资料；现场查看消防控制室的设置位置、防火分隔、安全出口、管线布置、防淹措施、内部装修。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水泵房</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查阅消防设计文件及产品、施工、测量资料；现场查看消防水泵房的设置位置、防火分隔、安全出口、防淹措施、内部装修。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柴油发电机房</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查阅消防设计文件及产品、施工、测量资料；现场查看柴油发电机房及储油间的设置位置、防火分隔、安全出口、内部装修、储油容量、防油品流散设施、燃料供给管道及油箱的设置。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变配电房</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查阅消防设计文件及产品、施工、测量资料；现场查看变配电房、EPS/UPS室的设置位置、耐火等级、防火分隔、安全出口、内部装修、储油或挡油设施、防虫鼠设施。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2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民用建筑中其他特殊场所</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查阅消防设计文件及产品、施工、测量资料；现场查看民用建筑中特殊场所的设置位置、防火分隔等防火设置。</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（民用建筑中其他特殊场所，包括歌舞娱乐放映游艺场所、儿童活动场所、老年人照料设施、汽车库、修车库、手术室等设备用房、锅炉房、液化石油气瓶组间、非住宅厨房等场所。）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工业建筑中其他特殊场所</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查阅消防设计文件及产品、施工、测量资料；现场查看工业建筑中特殊场所的设置位置、防火分隔等防火设置。</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（工业建筑中的其他特殊场所，包括高火灾危险性的部位、中间仓库、总控制室、办公室、休息室等场所。）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13" w:hRule="atLeast"/>
        </w:trPr>
        <w:tc>
          <w:tcPr>
            <w:tcW w:w="463" w:type="pct"/>
            <w:vMerge w:val="restart"/>
            <w:tcBorders>
              <w:tl2br w:val="nil"/>
              <w:tr2bl w:val="nil"/>
            </w:tcBorders>
            <w:shd w:val="clear" w:color="auto" w:fill="auto"/>
            <w:vAlign w:val="center"/>
          </w:tcPr>
          <w:p>
            <w:pPr>
              <w:widowControl/>
              <w:spacing w:line="3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建筑外墙、屋面保温和建筑外墙装饰</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建筑外墙和屋面保温</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查阅消防设计文件及产品、施工资料；核对建筑外墙和屋面保温系统的设置形式、保温材料种类、保温材料的燃烧性能等级。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建筑外墙装饰</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查阅消防设计文件及产品、施工资料；核对建筑外墙装饰材料的燃烧性能等级。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33"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建筑内部装修防火</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装修情况和装修材料</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查阅消防设计文件及产品、施工资料；核对装修材料的燃烧性能等级；现场查看装修范围、装修材料、使用功能。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（装修材料，包括顶棚装修材料、墙面装修材料、地面装修材料、隔断装修材料、固定家具、装饰织物、其他装修装饰材料七类。）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特别场所装修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查阅消防设计文件及产品、施工资料；核对特别场所装修材料的燃烧性能等级；现场查看特别场所的装修材料。</w:t>
            </w:r>
          </w:p>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（特别场所，指《</w:t>
            </w:r>
            <w:r>
              <w:fldChar w:fldCharType="begin"/>
            </w:r>
            <w:r>
              <w:instrText xml:space="preserve"> HYPERLINK "https://gf.1190119.com/list-985.htm" </w:instrText>
            </w:r>
            <w:r>
              <w:fldChar w:fldCharType="separate"/>
            </w:r>
            <w:r>
              <w:rPr>
                <w:rFonts w:hint="eastAsia" w:ascii="Times New Roman" w:hAnsi="Times New Roman" w:eastAsia="仿宋_GB2312" w:cs="仿宋"/>
                <w:kern w:val="0"/>
                <w:sz w:val="28"/>
                <w:szCs w:val="28"/>
                <w:lang w:bidi="ar"/>
              </w:rPr>
              <w:t>建筑内部装修设计防火规范》GB50222</w:t>
            </w:r>
            <w:r>
              <w:rPr>
                <w:rFonts w:hint="eastAsia" w:ascii="Times New Roman" w:hAnsi="Times New Roman" w:eastAsia="仿宋_GB2312" w:cs="仿宋"/>
                <w:kern w:val="0"/>
                <w:sz w:val="28"/>
                <w:szCs w:val="28"/>
                <w:lang w:bidi="ar"/>
              </w:rPr>
              <w:fldChar w:fldCharType="end"/>
            </w:r>
            <w:r>
              <w:rPr>
                <w:rFonts w:hint="eastAsia" w:ascii="Times New Roman" w:hAnsi="Times New Roman" w:eastAsia="仿宋_GB2312" w:cs="仿宋"/>
                <w:kern w:val="0"/>
                <w:sz w:val="28"/>
                <w:szCs w:val="28"/>
                <w:lang w:bidi="ar"/>
              </w:rPr>
              <w:t>第4章所规定的重要部位。）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4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电气安装与装修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查阅消防设计文件及产品、施工资料；核对开关、插座、灯具等用电装置周围材料的燃烧性能等级；现场查看开关、插座、灯具等用电装置的发热情况和防火隔热、散热措施。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对消防设施的影响</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查阅消防设计文件及施工资料；现场查看装修对消防设施（消火栓、疏散指示标志、安全出口标志、火灾探测器、手动报警按钮、喷头等）的影响情况。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对疏散设施的影响</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查阅消防设计文件及施工资料；现场查看装修对疏散设施（安全出口、疏散出口、疏散走道、疏散楼梯间、前室等）的影响情况。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防火分隔</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分区</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查阅消防设计文件及施工资料；现场查看防火分区的位置、形式及完整性。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防火墙、防火隔墙、楼板</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防火墙、防火隔墙、楼板的防火构造、燃烧性能等级、耐火极限；现场查看防火墙、防火隔墙、楼板的设置位置、方式、管道穿越、防火封堵情况；现场测量防火墙两侧及转角处门、窗、洞口的水平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9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防火分隔</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卷帘</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查阅消防设计文件及产品、施工资料；核对防火卷帘的耐火极限；现场查看防火卷帘的设置类型、位置、防火封堵、安装质量；现场测试防火卷帘的机械操作、手动控制、温控释放、自重下降功能。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（防火卷帘的安装质量，包括防火卷帘的完好情况、配件（配套的控制器、手动按钮盒、手动拉链、温控释放装置、感温/感烟探火灾测器）的配置。）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1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门窗</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防火门、防火窗、防火玻璃的永久性标牌、耐火极限；现场查看防火门、防火窗、防火玻璃的设置位置、类型、开启方式、安装质量；测试常闭防火门的自动关闭功能、双扇防火门的顺序关闭功能。</w:t>
            </w:r>
          </w:p>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（防火门、防火窗、防火玻璃的安装质量，包括防火门、防火窗、防火玻璃的完好情况，配件（闭门器、顺序器、温控释放装置）的配置，缝隙的填嵌、框架的灌浆、间隙的大小。）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竖向</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管道井</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竖向管道井（电气竖井、管道井、排烟或通风道、垃圾井）、检查门、防火封堵材料的燃烧性能、耐火极限；现场查看竖向管道井的设置位置、检查门的设置、防火封堵的严密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其他防火分隔设施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幕墙、变形缝防火封堵材料的燃烧性能等级、耐火极限；现场查看防火挑檐、窗间墙、窗槛墙、幕墙、变形缝等的设置、分隔设施、防火封堵情况；现场测量防火挑檐的宽度和长度、窗槛墙的高度、相邻住宅外墙的开口间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防爆</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爆炸危险场所</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查阅消防设计文件；现场查看爆炸危险场所（部位）的设置形式、设置位置、分隔措施。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泄压</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设施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查阅消防设计文件及产品、施工、测量资料；核对泄压设施的泄压面积、建筑构造；现场查看泄压设施的设置、泄压形式。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92"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防爆</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电气</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防爆</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查阅消防设计文件及产品、施工资料；现场查看电气设备的防爆等级。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29</w:t>
            </w:r>
          </w:p>
        </w:tc>
        <w:tc>
          <w:tcPr>
            <w:tcW w:w="616" w:type="pct"/>
            <w:tcBorders>
              <w:tl2br w:val="nil"/>
              <w:tr2bl w:val="nil"/>
            </w:tcBorders>
            <w:shd w:val="clear" w:color="auto" w:fill="auto"/>
            <w:vAlign w:val="center"/>
          </w:tcPr>
          <w:p>
            <w:pPr>
              <w:widowControl/>
              <w:spacing w:line="32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防静电、防积聚、防流散等措施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查阅消防设计文件及产品、施工资料；核对不发火地面的设置；现场查看防静电、防积聚、防流散等措施。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88"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安全疏散</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安全</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出口</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查阅消防设计文件及产品、施工、测量资料；现场逐个查看建筑首层安全出口的设置形式、位置、数量；抽样查看安全出口门的开启方向；抽样测量安全出口疏散净宽。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疏散楼梯间、前室</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楼梯间（含敞开楼梯间、封闭楼梯间、防烟楼梯间）及前室（含独立前室、消防电梯前室、共用前室、合用前室）的防火分隔、地上地下楼梯间防火分隔的设置；现场测量前室的净面积、消防电梯前室的短边长度、疏散楼梯间及前室的疏散净宽、疏散总净宽、疏散楼梯间及前室与相邻门窗洞口的水平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室外疏散楼梯</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查阅消防设计文件及产品、施工、测量资料；现场查看室外疏散楼梯的设置位置、数量、形式、防火分隔、周围门窗洞口的设置情况；现场测量室外疏散楼梯的栏杆扶手高度、楼梯净宽、倾斜角度。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3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疏散门（含户门）</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查阅消防设计文件及产品、施工、测量资料；现场查看疏散门（含户门）的设置位置、形式和开启方向；现场测量疏散门（含户门）净尺寸、房间的疏散距离。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疏散</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走道</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查阅消防设计文件及产品、施工、测量资料；现场查看疏散走道的设置位置；现场测量疏散走道的疏散净宽、疏散距离。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5"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安全疏散</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避难层（间）</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避难层（间）的设置位置、形式、平面布置、防火分隔、防烟条件以及避难层（间）的疏散楼梯、消防电梯出口的设置情况；现场测量避难层（间）的净面积、自然通风面积。</w:t>
            </w:r>
          </w:p>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（该检查内容包括超过54米的住宅建筑应设置的安全房间。）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72"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消防电梯</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电梯</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以及产品、施工、测量资料；核对消防电梯轿厢内装修材料的燃烧性能等级；现场查看消防电梯的设置位置、数量、载重量、轿厢内装修、排水设施；现场测试消防电梯从首层至顶层的运行时间、专用对讲电话功能、专用操作按钮功能、电梯井的排水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2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消防电梯机房及电梯井</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以及产品、施工、测量资料；现场查看消防电梯机房的防火分隔，建筑灭火器、供电配电、消防电话、火灾探测器的设置，电梯井的防火分隔；现场测试消防电梯机房配电箱主备电源自动切换、消防电话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38</w:t>
            </w:r>
          </w:p>
        </w:tc>
        <w:tc>
          <w:tcPr>
            <w:tcW w:w="616" w:type="pct"/>
            <w:tcBorders>
              <w:tl2br w:val="nil"/>
              <w:tr2bl w:val="nil"/>
            </w:tcBorders>
            <w:shd w:val="clear" w:color="auto" w:fill="auto"/>
            <w:vAlign w:val="center"/>
          </w:tcPr>
          <w:p>
            <w:pPr>
              <w:widowControl/>
              <w:spacing w:line="400" w:lineRule="exact"/>
              <w:jc w:val="center"/>
              <w:textAlignment w:val="center"/>
              <w:rPr>
                <w:rFonts w:hint="eastAsia" w:ascii="Times New Roman" w:hAnsi="Times New Roman" w:eastAsia="仿宋_GB2312" w:cs="仿宋"/>
                <w:kern w:val="0"/>
                <w:sz w:val="28"/>
                <w:szCs w:val="28"/>
                <w:lang w:eastAsia="zh-CN" w:bidi="ar"/>
              </w:rPr>
            </w:pPr>
            <w:r>
              <w:rPr>
                <w:rFonts w:hint="eastAsia" w:ascii="Times New Roman" w:hAnsi="Times New Roman" w:eastAsia="仿宋_GB2312" w:cs="仿宋"/>
                <w:kern w:val="0"/>
                <w:sz w:val="28"/>
                <w:szCs w:val="28"/>
                <w:lang w:val="en-US" w:eastAsia="zh-CN" w:bidi="ar"/>
              </w:rPr>
              <w:t>供水</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水源</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查阅消防设计文件及施工、测量资料；核对采用市政供水时的进水管数量、管径；现场查看消防水源的形式、市政供水时的给水接驳点。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39</w:t>
            </w:r>
          </w:p>
        </w:tc>
        <w:tc>
          <w:tcPr>
            <w:tcW w:w="616" w:type="pct"/>
            <w:tcBorders>
              <w:tl2br w:val="nil"/>
              <w:tr2bl w:val="nil"/>
            </w:tcBorders>
            <w:shd w:val="clear" w:color="auto" w:fill="auto"/>
            <w:vAlign w:val="center"/>
          </w:tcPr>
          <w:p>
            <w:pPr>
              <w:widowControl/>
              <w:spacing w:line="32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消防车取水口</w:t>
            </w:r>
          </w:p>
          <w:p>
            <w:pPr>
              <w:widowControl/>
              <w:spacing w:line="32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查阅消防设计文件及施工、测量资料；现场查看消防车取水口的设置位置。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水池</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查阅消防设计文件及施工、测量资料；核对消防水池有效容积；现场查看消防水池的设置位置、有效水位、就地水位显示装置、防冻措施、进水管等管网组件的设置和连接。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4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水泵房</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设施</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水泵房的灭火系统、建筑灭火器、火灾自动报警系统、供电配电、消防电话、备用照明、疏散照明、疏散指示标志的设置，消防水泵配电柜、控制柜、巡检柜、机械应急启动装置的设置和防护等级，排水泵的设置；现场测试消防水泵房的配电柜主备电源自动切换、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29"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水泵（含备用泵）的规格型号（流量、扬程）、数量，管网（吸水管、出水管等）、阀门（控制阀、信号阀、止回阀等）、组件（水锤消除设施、泄压阀、压力表等）的设置和连接方式；现场测试消防水泵控制功能（现场手动启动、机械应急启动、消防控制室远程启动）、主备泵故障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稳压泵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稳压泵（含备用泵）的规格型号（流量、扬程）、数量、管网连接，气压罐的有效容积和调节容积；现场测试稳压泵自动/手动启停功能、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高位消防水箱</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查阅消防设计文件及产品、施工、测量资料；现场查看高位消防水箱的设置位置、有效容积、就地水位显示装置、防冻措施、管网组件的设置和连接。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排水</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查阅消防设计文件及施工资料；现场查看消防排水的措施；现场测试消防排水设施的功能。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消火栓管网及组件</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查阅消防设计文件及产品、施工资料；现场查看消火栓管道的防冻措施、阀门组件的设置，支吊架、抗震支架的设置。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2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室外</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查阅消防设计文件及产品、施工资料；现场查看室外消火栓的供水形式、设置位置、规格型号、数量及组件设置。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2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室内</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查阅消防设计文件及产品、施工资料；现场查看室内消火栓的设置位置、规格型号、数量、布置间距、消火栓箱组件及栓口减压装置。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消火栓水泵接合器</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查阅消防设计文件及产品、施工资料；现场查看消火栓水泵接合器的设置位置、数量、标识设置。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03"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50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通过消防设施检测报告核对消火栓系统高位消防水箱出水管上流量开关联锁启泵功能；现场测试最不利点处的静水压力、消火栓栓口动压力，消防水泵出水干管压力开关联锁启泵功能，消防水泵等动作信号反馈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（消火栓按钮联动启动消火栓泵功能，在火灾自动报警系统中检查。）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自动喷水灭火系统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51</w:t>
            </w:r>
          </w:p>
        </w:tc>
        <w:tc>
          <w:tcPr>
            <w:tcW w:w="616" w:type="pct"/>
            <w:tcBorders>
              <w:tl2br w:val="nil"/>
              <w:tr2bl w:val="nil"/>
            </w:tcBorders>
            <w:shd w:val="clear" w:color="auto" w:fill="auto"/>
            <w:vAlign w:val="center"/>
          </w:tcPr>
          <w:p>
            <w:pPr>
              <w:widowControl/>
              <w:spacing w:line="400" w:lineRule="exact"/>
              <w:jc w:val="center"/>
              <w:textAlignment w:val="center"/>
              <w:rPr>
                <w:rFonts w:hint="eastAsia" w:ascii="Times New Roman" w:hAnsi="Times New Roman" w:eastAsia="仿宋_GB2312" w:cs="仿宋"/>
                <w:kern w:val="0"/>
                <w:sz w:val="28"/>
                <w:szCs w:val="28"/>
                <w:lang w:val="en-US" w:eastAsia="zh-CN" w:bidi="ar"/>
              </w:rPr>
            </w:pPr>
            <w:r>
              <w:rPr>
                <w:rFonts w:hint="eastAsia" w:ascii="Times New Roman" w:hAnsi="Times New Roman" w:eastAsia="仿宋_GB2312" w:cs="仿宋"/>
                <w:kern w:val="0"/>
                <w:sz w:val="28"/>
                <w:szCs w:val="28"/>
                <w:lang w:val="en-US" w:eastAsia="zh-CN" w:bidi="ar"/>
              </w:rPr>
              <w:t>供水</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水源</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查阅消防设计文件及施工、测量资料；核对采用市政供水时的进水管数量、管径；现场查看消防水源的形式、市政供水时的给水接驳点。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消防车取水口</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查阅消防设计文件及施工、测量资料；现场查看消防车取水口的设置位置。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水池</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查阅消防设计文件及施工、测量资料；核对消防水池有效容积；现场查看消防水池的设置位置、有效水位、就地水位显示装置、防冻措施、进水管等管网组件的设置和连接。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水泵房</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设施</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水泵房的灭火系统、建筑灭火器、火灾自动报警系统、供电配电、消防电话、备用照明、疏散照明、疏散指示标志的设置，消防水泵配电柜、控制柜、巡检柜、机械应急启动装置的设置和防护等级，排水泵的设置；现场测试消防水泵房的配电柜主备电源自动切换、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7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水泵（含备用泵）的规格型号（流量、扬程）、数量，管网（吸水管、出水管等）、阀门（控制阀、信号阀、止回阀等）、组件（水锤消除设施、泄压阀、压力表等）的设置和连接方式；现场测试消防水泵控制功能（现场手动启动、机械应急启动、消防控制室远程启动）、主备泵故障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91"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自动喷水灭火系统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稳压泵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稳压泵（含备用泵）的规格型号（流量、扬程）、数量、管网连接，气压罐的有效容积和调节容积；现场测试稳压泵自动/手动启停功能、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高位消防水箱</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查阅消防设计文件及产品、施工、测量资料；现场查看高位消防水箱的设置位置、有效容积、就地水位显示装置、防冻措施、管网组件的设置和连接。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排水</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查阅消防设计文件及施工资料；现场查看消防排水的措施；现场测试消防排水设施的功能。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报警</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阀组</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查阅消防设计文件及产品、施工资料；现场查看报警阀组的设置位置及组件、水力警铃的设置位置、排水设施的设置；现场测试报警阀组试水装置放水后水力警铃、报警阀组压力开关动作情况。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喷淋管网及组件</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查阅消防设计文件及产品、施工资料；现场查看喷淋管道的防冻措施、阀门组件的设置，末端试水装置、试水阀及排水设施的设置，支吊架、抗震支架的设置。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喷头</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喷头的设置场所、规格型号、公称动作温度、响应指数、安装间距，喷头与楼板、墙、梁等障碍物的距离，有腐蚀性气体的环境、有冰冻危险场所、有碰撞危险场所喷头的设置，备用喷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喷淋水泵接合器</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查阅消防设计文件及产品、施工资料；现场查看喷淋水泵接合器的设置位置、数量、标识设置。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通过消防设施检测报告核对自动喷水灭火系统高位消防水箱出水管上流量开关联锁启泵功能；现场测试最不利点处的静水压力、系统最不利点处洒水喷头的工作压力，消防水泵出水干管压力开关和报警阀组压力开关联锁启泵功能，水力警铃、水流指示器、报警阀、消防水泵等动作信号反馈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防烟、排烟系统及通风、空调系统防火</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设置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查阅消防设计文件；现场查看防烟、排烟系统及通风、空调系统的设置形式。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分隔</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防烟分隔材料的燃烧性能等级；现场查看防烟分区的位置、形式、完整性，防烟分隔设施的设置位置、安装质量；现场测量防烟分隔设施的下垂长度；现场测试活动式挡烟垂壁的手动控制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（防烟分隔设施的安装质量，包括防火分隔材料的完好情况、手动操作按钮的配置、缝隙的大小。）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3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自然通风</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楼梯间（含敞开楼梯间、封闭楼梯间、防烟楼梯间）及前室（含独立前室、消防电梯前室、共用前室、合用前室）的防烟措施；现场测量疏散楼梯间及前室的自然通风窗/固定窗面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自然排烟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查阅消防设计文件及产品、施工、测量资料；现场查看房间、中庭等空间、疏散走道的排烟条件（自然排烟窗的设置形式、位置）；现场测量房间、中庭等空间、疏散走道的自然排烟窗有效面积。</w:t>
            </w:r>
          </w:p>
          <w:p>
            <w:pPr>
              <w:widowControl/>
              <w:spacing w:line="400" w:lineRule="exact"/>
              <w:textAlignment w:val="center"/>
            </w:pPr>
            <w:r>
              <w:rPr>
                <w:rFonts w:hint="eastAsia" w:ascii="Times New Roman" w:hAnsi="Times New Roman" w:eastAsia="仿宋_GB2312" w:cs="仿宋"/>
                <w:kern w:val="0"/>
                <w:sz w:val="28"/>
                <w:szCs w:val="28"/>
                <w:lang w:bidi="ar"/>
              </w:rPr>
              <w:t>（自然排烟窗口较高不便于测量时，通过测量资料核对有效面积。）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风机</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加压送风机、排烟风机、补风机的设置位置、性能参数，机械加压送风系统的测压装置及风压调节措施；现场测试排烟风机、补风机、加压送风机在风机房处手动启动功能和消防控制室手动启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69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风机房及管道井</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排烟风机房、补风机房、加压送风机房、通风空调机房的设置位置、防火分隔，灭火系统、建筑灭火器、供电配电、消防电话、备用照明的设置，送风管道井、排烟管道井、通风管道井的设置位置、防火分隔；现场测试排烟风机房、补风机房、加压送风机房配电箱主备电源自动切换、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1"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防烟、排烟系统及通风、空调系统防火</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管道</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排烟管道、补风管道、加压送风管道耐火处理的防火构造、燃烧性能等级、耐火极限，供暖通风空调管道隔热/绝热材料的防火构造、燃烧性能等级；现场查看排烟管道、补风管道、加压送风管道的设置、完整性、耐火措施、管道穿越防火墙/防火隔墙/楼板处的防火封堵及穿越处风管的防火措施、管道支吊架和抗震支架的设置，供暖通风空调管道隔热/绝热材料的防火措施、管道穿越防火墙/防火隔墙/楼板处的防火封堵及穿越处风管的防火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9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防火阀、排烟防火阀</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查阅消防设计文件及产品、施工资料；现场查看防烟、排烟系统及通风、空调系统的防火阀、排烟防火阀设置位置、型号、数量。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2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排烟阀（口）、送风口及补风口</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防烟、排烟系统的加压送风口、排烟阀（口）、补风口的安装位置，常闭加压送风口、常闭排烟阀（口）手动驱动装置的设置；现场测试常闭加压送风口、常闭排烟阀（口）开启时加压送风机、排烟风机、补风机自动启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活动挡烟垂壁、自动排烟窗</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查阅消防设计文件及产品、施工资料；现场查看活动挡烟垂壁、自动排烟窗的设置；现场测试活动挡烟垂壁、自动排烟窗的手动控制功能。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0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通过消防设施检测报告核对风速风量、楼梯间及前室余压；结合火灾自动报警系统联动测试，现场测试机械加压送风系统、机械排烟系统、补风系统、自动排烟窗、活动挡烟垂壁的联动控制功能，与排烟无关的通风空调系统自动关闭功能，排烟防火阀关闭后连锁关闭排烟风机、补风机的功能，加压送风口、排烟口、补风口的气流方向，加压送风机、排烟风机、补风机及阀门启闭状态反馈至消防控制室的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火灾自动报警系统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形式</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查阅消防设计文件及施工资料；现场查看火灾自动报警的系统形式。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布线与模块</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自动报警系统（含消防应急照明和疏散指示系统等各子系统）供电线路、传输线路、控制线路的线缆选型、敷设方式、防火保护措施，模块的设置，短路隔离器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3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77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探测报警装置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查阅消防设计文件及产品、施工资料；现场查看火灾探测器、手动火灾报警按钮、消火栓按钮、区域显示器的设置位置、规格、选型、数量；现场测试探测报警装置的报警功能、区域显示器功能。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火灾警报和消防应急广播系统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查阅消防设计文件及产品、施工资料；现场查看火灾声/光警报器、消防广播扬声器的设置位置、数量；现场测试消防应急广播播报功能。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消防专用电话系统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查阅消防设计文件及产品、施工资料；现场查看消防电话分机的设置位置、数量；现场测试消防电话分机呼叫功能、消防控制室消防电话主机呼叫功能。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4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80</w:t>
            </w:r>
          </w:p>
        </w:tc>
        <w:tc>
          <w:tcPr>
            <w:tcW w:w="616" w:type="pct"/>
            <w:tcBorders>
              <w:tl2br w:val="nil"/>
              <w:tr2bl w:val="nil"/>
            </w:tcBorders>
            <w:shd w:val="clear" w:color="auto" w:fill="auto"/>
            <w:vAlign w:val="center"/>
          </w:tcPr>
          <w:p>
            <w:pPr>
              <w:widowControl/>
              <w:spacing w:line="3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消防设备电源监控系统、电气火灾监控系统、防火门监控系统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设备电源监控器及传感器、电气火灾监控器及探测器、防火门监控器及门磁开关（监控模块）的设置；现场测试消防设备电源监控系统、电气火灾监控系统、防火门监控系统的监控报警功能和显示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可燃气体探测报警系统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可燃气体报警控制器、可燃气体探测器和火灾声光警报器的设置情况；现场测试可燃气体探测报警系统的报警功能和显示功能、报警后连锁通风功能及通风装置的控制开关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8"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火灾自动报警系统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4"/>
                <w:lang w:bidi="ar"/>
              </w:rPr>
            </w:pPr>
            <w:r>
              <w:rPr>
                <w:rFonts w:hint="eastAsia" w:ascii="Times New Roman" w:hAnsi="Times New Roman" w:eastAsia="仿宋_GB2312" w:cs="仿宋"/>
                <w:kern w:val="0"/>
                <w:sz w:val="28"/>
                <w:szCs w:val="28"/>
                <w:lang w:bidi="ar"/>
              </w:rPr>
              <w:t>消防应急照明及疏散指示系统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应急照明及疏散指示系统的系统形式、设置场所、特殊设置场所（视觉连续）、供电配电及集中电源的设置、集中控制器的设置，消防应急照明及疏散指示标志的设置类别、规格型号、数量、安装位置、间距，备用照明；通过消防设施检测报告核对疏散照明和备用照明照度；现场测试集中控制器的控制功能和显示功能、集中/非集中控制型系统在非火灾状态下的系统功能以及火灾状态下的系统控制功能、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门禁系统控制功能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查阅消防设计文件及产品、施工资料；现场测试安全出口、疏散通道门禁系统现场紧急手动开启、远程手动开启、消防联动开启功能。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84</w:t>
            </w:r>
          </w:p>
        </w:tc>
        <w:tc>
          <w:tcPr>
            <w:tcW w:w="616" w:type="pct"/>
            <w:tcBorders>
              <w:tl2br w:val="nil"/>
              <w:tr2bl w:val="nil"/>
            </w:tcBorders>
            <w:shd w:val="clear" w:color="auto" w:fill="auto"/>
            <w:vAlign w:val="center"/>
          </w:tcPr>
          <w:p>
            <w:pPr>
              <w:widowControl/>
              <w:spacing w:line="3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火灾报警控制器、消防联动控制器、消防控制室图形显示装置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报警控制器、消防联动控制器、消防控制室图形显示装置的设置位置、备用电源（自带蓄电池电源或消防设备应急电源）、火灾自动报警系统中各类设备之间的兼容性；结合火灾自动报警系统联动测试，现场测试报警功能和显示功能、报警信号/动作信号反馈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6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控制室</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设施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控制室的设备布置、标识，灭火系统、建筑灭火器、供电配电、火灾自动报警系统、消防电话、外线电话、备用照明、疏散照明、疏散指示标志、消防水池水箱水位显示和报警装置；现场测试消防控制室外线电话通话功能、配电箱主备电源自动切换功能、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2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86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测试火灾自动报警系统的消防联动控制功能（消防应急照明和疏散指示系统、火灾警报和消防应急广播系统、防排烟系统、消防水泵、电梯、非消防电源、常开防火门窗和防火卷帘等）、消火栓按钮联动启动消火栓泵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消防电气</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电源</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查阅消防设计文件及施工资料；现场查看消防用电负荷等级、供电形式。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消防备用发电机</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查阅消防设计文件及产品、施工资料；现场查看消防备用发电机的设置位置、规格型号、功率、燃料的配备；现场测试消防备用发电机的启动功能。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6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柴油发电机房设施</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柴油发电机房及储油间的灭火系统、建筑灭火器、火灾自动报警系统、可燃气体探测报警系统、通风设施、消防电话、备用照明、疏散照明、疏散指示标志的设置；现场测试柴油发电机房及储油间的灭火系统、火灾自动报警系统、可燃气体探测报警系统、通风设施、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8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变配电房设施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变配电房的灭火系统、建筑灭火器、火灾自动报警系统、消防电话、备用照明、疏散照明、疏散指示标志的设置；现场测试变配电房的灭火系统、火灾自动报警系统、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9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其他备用电源</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EPS/UPS室的灭火系统、建筑灭火器、火灾自动报警系统、消防电话、备用照明、疏散照明、疏散指示标志的设置，消防用电EPS/UPS的负荷容量；现场测试EPS/UPS室的灭火系统、火灾自动报警系统、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8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配电</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用电设备专用供电回路的设置，消防配电箱及主备电源自动切换装置、断路器的设置，消防配电箱的标识、防火保护措施，消防配电线路的敷设、防火保护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52"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建筑灭火器</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灭火器的配置与布置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查阅消防设计文件及产品、施工、测量资料；现场查看建筑灭火器的设置点位置（保护距离）、配置数量、类型、规格、灭火级别。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3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泡沫灭火系统防护区</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查阅消防设计文件及施工资料；现场查看泡沫灭火系统防护区（保护对象）的设置位置、系统选型。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1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泡沫管网及组件</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查阅消防设计文件及产品、施工资料；现场查看泡沫管道的防冻措施，阀门组件的设置，管道的支吊架、抗震支架的设置情况。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泡沫</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喷头、泡沫消火栓</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查阅消防设计文件及产品、施工资料；现场查看泡沫喷头、泡沫消火栓的数量、规格型号。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泡沫液储罐</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查阅消防设计文件及产品、施工资料；现场查看泡沫液储罐的设置位置、泡沫灭火剂的种类、规格型号、储量。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98</w:t>
            </w:r>
          </w:p>
        </w:tc>
        <w:tc>
          <w:tcPr>
            <w:tcW w:w="616" w:type="pct"/>
            <w:tcBorders>
              <w:tl2br w:val="nil"/>
              <w:tr2bl w:val="nil"/>
            </w:tcBorders>
            <w:shd w:val="clear" w:color="auto" w:fill="auto"/>
            <w:vAlign w:val="center"/>
          </w:tcPr>
          <w:p>
            <w:pPr>
              <w:widowControl/>
              <w:spacing w:line="32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泡沫比例混合器（装置）和泡沫产生装置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查阅消防设计文件及产品、施工资料；现场查看泡沫比例混合器（装置）和泡沫产生装置的设置位置、规格型号。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查阅消防设计文件及施工资料；核对泡沫灭火系统喷泡沫试验记录的泡沫混合液混合比、发泡倍数、泡沫供给速率。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100</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气体灭火系统防护区</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微软雅黑"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气体灭火系统防护区（保护对象）的设置位置、用途、划分、几何尺寸、开口、通风设置，防护区围护结构的耐压、耐火极限和门窗自行关闭，防护区的疏散通道、疏散门开启方向、疏散指示标志和应急照明，防护区的声光警报装置、气体喷放指示灯、安全标志，防护区的泄压装置、专用呼吸器具，防护区的手动/自动控制的转换装置和显示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101</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储存</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装置间</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查阅消防设计文件及产品、施工资料；现场查看储存装置间的设置位置、通道、耐火等级，应急照明装置、火灾报警控制装置及地下储存装置间机械排风装置的设置。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4"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102</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灭火剂储存装置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查阅消防设计文件及产品、施工资料；现场查看灭火剂储存装置的数量、型号规格、位置、固定方式、标志，灭火剂充装量、储存压力。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1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103</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集流管、闸阀及驱动装置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气体灭火系统的集流管规格、连接方式和布置，选择阀及信号反馈装置规格型号、位置和标志，驱动装置规格型号、数量和标志，驱动气瓶的介质名称和充装压力，驱动气瓶和选择阀应急手动操作处的标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4"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104</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气体灭火管网</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查阅消防设计文件及产品、施工资料；现场查看灭火剂输送管道的布置与连接方式、支吊架的设置。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8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105</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喷嘴</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查阅消防设计文件及产品、施工资料；现场查看喷嘴的数量、规格型号、安装位置、方向。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106</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控制</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结合气体灭火系统模拟启动试验，现场测试火灾报警控制装置、开口封闭装置、通风排风装置、防火阀等设备的联动操作和控制功能，消防电话功能，手动/自动转换装置、显示装置功能，动作信号反馈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107</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查阅消防设计文件及施工资料；核对试验记录的模拟喷气试验、对设有灭火剂备用量的系统进行模拟切换操作试验情况；现场测试气体灭火系统自动/手动控制模拟启动试验、配电箱主备电源自动切换功能。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108</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其他灭火系统</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固定消防炮灭火系统、自动跟踪射流灭火系统、水喷雾灭火系统、细水雾灭火系统、二氧化碳灭火系统、干粉灭火系统、厨房设备灭火装置等系统设施的设置情况；现场测试相应系统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0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w w:val="80"/>
                <w:kern w:val="0"/>
                <w:sz w:val="28"/>
                <w:szCs w:val="28"/>
                <w:lang w:bidi="ar"/>
              </w:rPr>
            </w:pPr>
            <w:r>
              <w:rPr>
                <w:rFonts w:hint="eastAsia" w:ascii="Times New Roman" w:hAnsi="Times New Roman" w:eastAsia="仿宋" w:cs="仿宋"/>
                <w:kern w:val="0"/>
                <w:sz w:val="28"/>
                <w:szCs w:val="28"/>
                <w:lang w:bidi="ar"/>
              </w:rPr>
              <w:t>109</w:t>
            </w:r>
          </w:p>
        </w:tc>
        <w:tc>
          <w:tcPr>
            <w:tcW w:w="616"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其他</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项目</w:t>
            </w:r>
          </w:p>
        </w:tc>
        <w:tc>
          <w:tcPr>
            <w:tcW w:w="3567"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查阅消防设计文件及产品、施工、测量资料；现场查看其他国家工程建设消防技术标准强制性条文规定的项目，以及带有“严禁”“必须”“应”“不应”“不得”要求的非强制性条文规定的项目。</w:t>
            </w:r>
          </w:p>
        </w:tc>
      </w:tr>
    </w:tbl>
    <w:p>
      <w:pPr>
        <w:pStyle w:val="7"/>
        <w:jc w:val="center"/>
        <w:rPr>
          <w:rFonts w:eastAsia="宋体"/>
          <w:b/>
          <w:bCs/>
          <w:kern w:val="44"/>
          <w:sz w:val="36"/>
          <w:szCs w:val="36"/>
          <w:lang w:bidi="ar"/>
        </w:rPr>
      </w:pPr>
    </w:p>
    <w:p>
      <w:pPr>
        <w:pStyle w:val="19"/>
        <w:ind w:firstLine="360" w:firstLineChars="150"/>
        <w:rPr>
          <w:rFonts w:ascii="Times New Roman" w:hAnsi="Times New Roman" w:eastAsia="黑体" w:cs="Times New Roman"/>
          <w:sz w:val="24"/>
        </w:rPr>
      </w:pPr>
      <w:r>
        <w:rPr>
          <w:rFonts w:hint="eastAsia" w:ascii="Times New Roman" w:hAnsi="Times New Roman" w:eastAsia="黑体" w:cs="Times New Roman"/>
          <w:sz w:val="24"/>
        </w:rPr>
        <w:t>备注</w:t>
      </w:r>
      <w:r>
        <w:rPr>
          <w:rFonts w:ascii="Times New Roman" w:hAnsi="Times New Roman" w:eastAsia="黑体" w:cs="Times New Roman"/>
          <w:sz w:val="24"/>
        </w:rPr>
        <w:t>：</w:t>
      </w:r>
    </w:p>
    <w:p>
      <w:pPr>
        <w:pStyle w:val="19"/>
        <w:numPr>
          <w:ilvl w:val="-1"/>
          <w:numId w:val="0"/>
        </w:numPr>
        <w:spacing w:before="0" w:beforeLines="-2147483648"/>
        <w:ind w:firstLine="480"/>
        <w:rPr>
          <w:rFonts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本指引中所称消防设计文件，是指特殊工程经消防设计审查合格的消防设计文件或其他工程经施工图审查合格的消防设计文件；</w:t>
      </w:r>
    </w:p>
    <w:p>
      <w:pPr>
        <w:pStyle w:val="19"/>
        <w:ind w:firstLine="480"/>
        <w:rPr>
          <w:rFonts w:ascii="Times New Roman" w:hAnsi="Times New Roman" w:cs="Times New Roman"/>
          <w:sz w:val="24"/>
        </w:rPr>
      </w:pPr>
      <w:r>
        <w:rPr>
          <w:rFonts w:hint="eastAsia" w:ascii="Times New Roman" w:hAnsi="Times New Roman" w:cs="Times New Roman"/>
          <w:sz w:val="24"/>
        </w:rPr>
        <w:t>本指引所称产品资料，是指消防产品、具有防火性能要求的建筑材料、建筑构配件和设备的质量证明文件，包括型式检验报告、产品认证证书、见证取样送检检测报告、合格证书、使用说明书等；</w:t>
      </w:r>
    </w:p>
    <w:p>
      <w:pPr>
        <w:pStyle w:val="19"/>
        <w:ind w:firstLine="480"/>
        <w:rPr>
          <w:rFonts w:ascii="Times New Roman" w:hAnsi="Times New Roman" w:cs="Times New Roman"/>
          <w:sz w:val="24"/>
        </w:rPr>
      </w:pPr>
      <w:r>
        <w:rPr>
          <w:rFonts w:hint="eastAsia" w:ascii="Times New Roman" w:hAnsi="Times New Roman" w:cs="Times New Roman"/>
          <w:sz w:val="24"/>
        </w:rPr>
        <w:t>本指引所称施工资料，是指施工过程中的相关质量控制资料，包括进场验收记录、隐蔽工程验收记录及影像资料、分部/分项/检验批质量验收记录、消防设施系统验收记录、调试记录、试验记录、施工记录、消防设施检测报告等；</w:t>
      </w:r>
    </w:p>
    <w:p>
      <w:pPr>
        <w:pStyle w:val="19"/>
        <w:spacing w:after="157" w:afterLines="50"/>
        <w:ind w:firstLine="480"/>
        <w:rPr>
          <w:rFonts w:ascii="Times New Roman" w:hAnsi="Times New Roman" w:cs="Times New Roman"/>
          <w:sz w:val="24"/>
        </w:rPr>
      </w:pPr>
      <w:r>
        <w:rPr>
          <w:rFonts w:hint="eastAsia" w:ascii="Times New Roman" w:hAnsi="Times New Roman" w:cs="Times New Roman"/>
          <w:sz w:val="24"/>
        </w:rPr>
        <w:t>本指引所称测量资料，是指竣工验收阶段对工程实体有关消防尺寸指标进行测量形成的资料，包括消防施工测量记录、竣工核实技术报告、实体结构检测报告等。</w:t>
      </w:r>
    </w:p>
    <w:p>
      <w:pPr>
        <w:pStyle w:val="19"/>
        <w:numPr>
          <w:ilvl w:val="-1"/>
          <w:numId w:val="0"/>
        </w:numPr>
        <w:spacing w:before="0" w:beforeLines="-2147483648"/>
        <w:ind w:firstLine="480"/>
        <w:rPr>
          <w:rFonts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本指引所称查阅，是指结合现场评定实际需要，对消防设计文件及产品、施工、测量等资料进行查看，为现场检查（核对、测量、测试等）提供判断依据，不强制全面查阅；</w:t>
      </w:r>
    </w:p>
    <w:p>
      <w:pPr>
        <w:pStyle w:val="19"/>
        <w:ind w:firstLine="480"/>
        <w:rPr>
          <w:rFonts w:ascii="Times New Roman" w:hAnsi="Times New Roman" w:cs="Times New Roman"/>
          <w:sz w:val="24"/>
        </w:rPr>
      </w:pPr>
      <w:r>
        <w:rPr>
          <w:rFonts w:hint="eastAsia" w:ascii="Times New Roman" w:hAnsi="Times New Roman" w:cs="Times New Roman"/>
          <w:sz w:val="24"/>
        </w:rPr>
        <w:t>本指引所称核对，主要是指根据消防设计文件及相关资料对建（构）筑物、防（灭）火设施进行抽样比对印证，条件允许时可现场抽样查证；</w:t>
      </w:r>
    </w:p>
    <w:p>
      <w:pPr>
        <w:pStyle w:val="19"/>
        <w:ind w:firstLine="480"/>
        <w:rPr>
          <w:rFonts w:ascii="Times New Roman" w:hAnsi="Times New Roman" w:cs="Times New Roman"/>
          <w:sz w:val="24"/>
        </w:rPr>
      </w:pPr>
      <w:r>
        <w:rPr>
          <w:rFonts w:hint="eastAsia" w:ascii="Times New Roman" w:hAnsi="Times New Roman" w:cs="Times New Roman"/>
          <w:sz w:val="24"/>
        </w:rPr>
        <w:t>本指引所称现场查看，是指对建（构）筑物、防（灭）火设施的外观进行现场抽样检查；</w:t>
      </w:r>
    </w:p>
    <w:p>
      <w:pPr>
        <w:pStyle w:val="19"/>
        <w:ind w:firstLine="480"/>
        <w:rPr>
          <w:rFonts w:ascii="Times New Roman" w:hAnsi="Times New Roman" w:cs="Times New Roman"/>
          <w:sz w:val="24"/>
        </w:rPr>
      </w:pPr>
      <w:r>
        <w:rPr>
          <w:rFonts w:hint="eastAsia" w:ascii="Times New Roman" w:hAnsi="Times New Roman" w:cs="Times New Roman"/>
          <w:sz w:val="24"/>
        </w:rPr>
        <w:t>本指引所称现场测量，是指通过仪器、设备、工具等对涉及距离、高度、宽度、长度、面积、厚度等可测量的指标进行现场抽样测量；</w:t>
      </w:r>
    </w:p>
    <w:p>
      <w:pPr>
        <w:pStyle w:val="19"/>
        <w:spacing w:after="157" w:afterLines="50"/>
        <w:ind w:firstLine="480"/>
        <w:rPr>
          <w:rFonts w:ascii="Times New Roman" w:hAnsi="Times New Roman" w:cs="Times New Roman"/>
          <w:sz w:val="24"/>
        </w:rPr>
      </w:pPr>
      <w:r>
        <w:rPr>
          <w:rFonts w:hint="eastAsia" w:ascii="Times New Roman" w:hAnsi="Times New Roman" w:cs="Times New Roman"/>
          <w:sz w:val="24"/>
        </w:rPr>
        <w:t>本指引所称现场测试，是指通过仪器、设备、工具等对消防设施的功能和系统功能进行抽样测试。</w:t>
      </w:r>
    </w:p>
    <w:p>
      <w:pPr>
        <w:pStyle w:val="19"/>
        <w:numPr>
          <w:ilvl w:val="-1"/>
          <w:numId w:val="0"/>
        </w:numPr>
        <w:spacing w:before="0" w:beforeLines="-2147483648"/>
        <w:ind w:firstLine="480"/>
        <w:rPr>
          <w:rFonts w:ascii="Times New Roman" w:hAnsi="Times New Roman" w:eastAsia="仿宋_GB2312" w:cs="仿宋"/>
          <w:sz w:val="24"/>
          <w:lang w:bidi="ar"/>
        </w:rPr>
      </w:pPr>
      <w:r>
        <w:rPr>
          <w:rFonts w:hint="eastAsia" w:ascii="Times New Roman" w:hAnsi="Times New Roman" w:cs="Times New Roman"/>
          <w:sz w:val="24"/>
          <w:lang w:val="en-US" w:eastAsia="zh-CN"/>
        </w:rPr>
        <w:t>3.</w:t>
      </w:r>
      <w:r>
        <w:rPr>
          <w:rFonts w:hint="eastAsia" w:ascii="Times New Roman" w:hAnsi="Times New Roman" w:cs="Times New Roman"/>
          <w:sz w:val="24"/>
        </w:rPr>
        <w:t>本指引中带“</w:t>
      </w:r>
      <w:r>
        <w:rPr>
          <w:rFonts w:hint="eastAsia" w:ascii="Times New Roman" w:hAnsi="Times New Roman" w:eastAsia="仿宋_GB2312" w:cs="仿宋"/>
          <w:sz w:val="24"/>
          <w:lang w:bidi="ar"/>
        </w:rPr>
        <w:t>★</w:t>
      </w:r>
      <w:r>
        <w:rPr>
          <w:rFonts w:hint="eastAsia" w:ascii="Times New Roman" w:hAnsi="Times New Roman" w:cs="Times New Roman"/>
          <w:sz w:val="24"/>
        </w:rPr>
        <w:t>”的子项，为全检项目或必查部位；本指引</w:t>
      </w:r>
      <w:r>
        <w:rPr>
          <w:rFonts w:ascii="Times New Roman" w:hAnsi="Times New Roman" w:cs="Times New Roman"/>
          <w:sz w:val="24"/>
        </w:rPr>
        <w:t>未涵盖的</w:t>
      </w:r>
      <w:r>
        <w:rPr>
          <w:rFonts w:hint="eastAsia" w:ascii="Times New Roman" w:hAnsi="Times New Roman" w:cs="Times New Roman"/>
          <w:sz w:val="24"/>
        </w:rPr>
        <w:t>内容</w:t>
      </w:r>
      <w:r>
        <w:rPr>
          <w:rFonts w:hint="eastAsia" w:ascii="Times New Roman" w:hAnsi="Times New Roman" w:cs="Times New Roman"/>
          <w:sz w:val="24"/>
          <w:lang w:val="en-US" w:eastAsia="zh-CN"/>
        </w:rPr>
        <w:t>应予补充</w:t>
      </w:r>
      <w:r>
        <w:rPr>
          <w:rFonts w:hint="eastAsia" w:ascii="Times New Roman" w:hAnsi="Times New Roman" w:cs="Times New Roman"/>
          <w:sz w:val="24"/>
        </w:rPr>
        <w:t>。</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EB532C-E770-4608-8019-66EE920E2A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1B3F0E32-A2C4-46BA-AC2C-F083B115A03F}"/>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C60758CC-86CE-4559-8987-BC8D33C0D995}"/>
  </w:font>
  <w:font w:name="仿宋_GB2312">
    <w:panose1 w:val="02010609030101010101"/>
    <w:charset w:val="86"/>
    <w:family w:val="auto"/>
    <w:pitch w:val="default"/>
    <w:sig w:usb0="00000001" w:usb1="080E0000" w:usb2="00000000" w:usb3="00000000" w:csb0="00040000" w:csb1="00000000"/>
    <w:embedRegular r:id="rId4" w:fontKey="{2396352F-FADF-4C61-96EA-FFC152FB5A7E}"/>
  </w:font>
  <w:font w:name="MS Mincho">
    <w:panose1 w:val="02020609040205080304"/>
    <w:charset w:val="80"/>
    <w:family w:val="modern"/>
    <w:pitch w:val="default"/>
    <w:sig w:usb0="E00002FF" w:usb1="6AC7FDFB" w:usb2="00000012" w:usb3="00000000" w:csb0="4002009F" w:csb1="DFD70000"/>
    <w:embedRegular r:id="rId5" w:fontKey="{C208A0F7-0D47-4CA9-A7D5-E58AEBED2B92}"/>
  </w:font>
  <w:font w:name="微软雅黑">
    <w:panose1 w:val="020B0503020204020204"/>
    <w:charset w:val="86"/>
    <w:family w:val="swiss"/>
    <w:pitch w:val="default"/>
    <w:sig w:usb0="80000287" w:usb1="280F3C52" w:usb2="00000016" w:usb3="00000000" w:csb0="0004001F" w:csb1="00000000"/>
    <w:embedRegular r:id="rId6" w:fontKey="{659D074F-AD0D-492E-9CDE-88602205B1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N2JkMTJmN2ZhYTQyZGEwMWY0NGI0YmUxNmQ1N2MifQ=="/>
  </w:docVars>
  <w:rsids>
    <w:rsidRoot w:val="53F94360"/>
    <w:rsid w:val="0008564D"/>
    <w:rsid w:val="001052D1"/>
    <w:rsid w:val="00125CE1"/>
    <w:rsid w:val="00184C3A"/>
    <w:rsid w:val="001B32F5"/>
    <w:rsid w:val="001D49D6"/>
    <w:rsid w:val="001E5747"/>
    <w:rsid w:val="00205D00"/>
    <w:rsid w:val="00217B26"/>
    <w:rsid w:val="00223EC6"/>
    <w:rsid w:val="00247343"/>
    <w:rsid w:val="00307150"/>
    <w:rsid w:val="003161E2"/>
    <w:rsid w:val="003246CF"/>
    <w:rsid w:val="00377076"/>
    <w:rsid w:val="00383124"/>
    <w:rsid w:val="003F6A2F"/>
    <w:rsid w:val="00417EF4"/>
    <w:rsid w:val="004212CD"/>
    <w:rsid w:val="00421B8D"/>
    <w:rsid w:val="00445AE4"/>
    <w:rsid w:val="004576DA"/>
    <w:rsid w:val="00473349"/>
    <w:rsid w:val="004921CA"/>
    <w:rsid w:val="00554C02"/>
    <w:rsid w:val="0057356C"/>
    <w:rsid w:val="00575F15"/>
    <w:rsid w:val="005A6F0C"/>
    <w:rsid w:val="005C1EF8"/>
    <w:rsid w:val="005C5B0F"/>
    <w:rsid w:val="00605CAB"/>
    <w:rsid w:val="00633977"/>
    <w:rsid w:val="0066795B"/>
    <w:rsid w:val="006746F2"/>
    <w:rsid w:val="006E3F4A"/>
    <w:rsid w:val="007F6EAA"/>
    <w:rsid w:val="00814795"/>
    <w:rsid w:val="00880196"/>
    <w:rsid w:val="00880BA7"/>
    <w:rsid w:val="008B5E90"/>
    <w:rsid w:val="00943A1A"/>
    <w:rsid w:val="00A15ED1"/>
    <w:rsid w:val="00A97848"/>
    <w:rsid w:val="00AA3CEC"/>
    <w:rsid w:val="00AF6553"/>
    <w:rsid w:val="00B42F3D"/>
    <w:rsid w:val="00B60F1C"/>
    <w:rsid w:val="00B73E01"/>
    <w:rsid w:val="00B80C41"/>
    <w:rsid w:val="00B87C1A"/>
    <w:rsid w:val="00BB75FB"/>
    <w:rsid w:val="00BC6A5D"/>
    <w:rsid w:val="00C03543"/>
    <w:rsid w:val="00C0367A"/>
    <w:rsid w:val="00C05612"/>
    <w:rsid w:val="00C35941"/>
    <w:rsid w:val="00C61D27"/>
    <w:rsid w:val="00C65310"/>
    <w:rsid w:val="00CB4134"/>
    <w:rsid w:val="00D24E2C"/>
    <w:rsid w:val="00DB5877"/>
    <w:rsid w:val="00DE609D"/>
    <w:rsid w:val="00E3360D"/>
    <w:rsid w:val="00E8609C"/>
    <w:rsid w:val="00EF039F"/>
    <w:rsid w:val="00F01277"/>
    <w:rsid w:val="00F07264"/>
    <w:rsid w:val="00F16783"/>
    <w:rsid w:val="00F222F4"/>
    <w:rsid w:val="00F40583"/>
    <w:rsid w:val="01436412"/>
    <w:rsid w:val="01457570"/>
    <w:rsid w:val="015772A4"/>
    <w:rsid w:val="016043AA"/>
    <w:rsid w:val="01AC5842"/>
    <w:rsid w:val="01D46B46"/>
    <w:rsid w:val="02071753"/>
    <w:rsid w:val="02274EC8"/>
    <w:rsid w:val="023C3E8A"/>
    <w:rsid w:val="0249371E"/>
    <w:rsid w:val="025A34EF"/>
    <w:rsid w:val="02641C78"/>
    <w:rsid w:val="02702D13"/>
    <w:rsid w:val="02706CF8"/>
    <w:rsid w:val="02781BC8"/>
    <w:rsid w:val="02987B74"/>
    <w:rsid w:val="02C84958"/>
    <w:rsid w:val="02D0730E"/>
    <w:rsid w:val="02D92666"/>
    <w:rsid w:val="02DA018C"/>
    <w:rsid w:val="02DA4630"/>
    <w:rsid w:val="02F079B0"/>
    <w:rsid w:val="031F6C4A"/>
    <w:rsid w:val="03353E8A"/>
    <w:rsid w:val="03363961"/>
    <w:rsid w:val="03443858"/>
    <w:rsid w:val="035E27BF"/>
    <w:rsid w:val="037C7496"/>
    <w:rsid w:val="03801E76"/>
    <w:rsid w:val="0385459C"/>
    <w:rsid w:val="03A2514E"/>
    <w:rsid w:val="03B24C65"/>
    <w:rsid w:val="03CD1A9F"/>
    <w:rsid w:val="03EA55D3"/>
    <w:rsid w:val="03FA0574"/>
    <w:rsid w:val="03FD54C6"/>
    <w:rsid w:val="041C0406"/>
    <w:rsid w:val="042553B4"/>
    <w:rsid w:val="04306296"/>
    <w:rsid w:val="04315EA3"/>
    <w:rsid w:val="044932CB"/>
    <w:rsid w:val="04693B13"/>
    <w:rsid w:val="047630D5"/>
    <w:rsid w:val="047D34C5"/>
    <w:rsid w:val="04814D63"/>
    <w:rsid w:val="04912ACD"/>
    <w:rsid w:val="04932CE9"/>
    <w:rsid w:val="04BA3C3B"/>
    <w:rsid w:val="04C609C8"/>
    <w:rsid w:val="04CA75D5"/>
    <w:rsid w:val="04E27A9F"/>
    <w:rsid w:val="04F01EE9"/>
    <w:rsid w:val="050D5A61"/>
    <w:rsid w:val="0556451C"/>
    <w:rsid w:val="055A7363"/>
    <w:rsid w:val="05687CD1"/>
    <w:rsid w:val="05C50C80"/>
    <w:rsid w:val="05C96290"/>
    <w:rsid w:val="05E27A84"/>
    <w:rsid w:val="05F72E03"/>
    <w:rsid w:val="061614DB"/>
    <w:rsid w:val="0616772D"/>
    <w:rsid w:val="06233BF8"/>
    <w:rsid w:val="06826B71"/>
    <w:rsid w:val="06A519B7"/>
    <w:rsid w:val="06A76911"/>
    <w:rsid w:val="06C54CB0"/>
    <w:rsid w:val="06FA0DFD"/>
    <w:rsid w:val="0773068B"/>
    <w:rsid w:val="078A03D3"/>
    <w:rsid w:val="079528D4"/>
    <w:rsid w:val="079E5C2C"/>
    <w:rsid w:val="07AF3996"/>
    <w:rsid w:val="07B0770E"/>
    <w:rsid w:val="07BE62CF"/>
    <w:rsid w:val="08017F69"/>
    <w:rsid w:val="08221A7F"/>
    <w:rsid w:val="084560A8"/>
    <w:rsid w:val="08522EDC"/>
    <w:rsid w:val="085B713D"/>
    <w:rsid w:val="08846CAA"/>
    <w:rsid w:val="088766C0"/>
    <w:rsid w:val="08940DDD"/>
    <w:rsid w:val="0898267C"/>
    <w:rsid w:val="08F12819"/>
    <w:rsid w:val="08FC0544"/>
    <w:rsid w:val="091A5787"/>
    <w:rsid w:val="093323A4"/>
    <w:rsid w:val="09525C50"/>
    <w:rsid w:val="095D5673"/>
    <w:rsid w:val="096E162E"/>
    <w:rsid w:val="097D0913"/>
    <w:rsid w:val="0983157E"/>
    <w:rsid w:val="09945539"/>
    <w:rsid w:val="099E3CC2"/>
    <w:rsid w:val="09D918EF"/>
    <w:rsid w:val="09DD5792"/>
    <w:rsid w:val="09F71624"/>
    <w:rsid w:val="0A0A75A9"/>
    <w:rsid w:val="0A122902"/>
    <w:rsid w:val="0A1B7A08"/>
    <w:rsid w:val="0A1E39C1"/>
    <w:rsid w:val="0A256191"/>
    <w:rsid w:val="0A3D172D"/>
    <w:rsid w:val="0A496EC2"/>
    <w:rsid w:val="0A652A31"/>
    <w:rsid w:val="0A9450C5"/>
    <w:rsid w:val="0A9652E1"/>
    <w:rsid w:val="0AA10745"/>
    <w:rsid w:val="0AA51080"/>
    <w:rsid w:val="0AAF0151"/>
    <w:rsid w:val="0AB45767"/>
    <w:rsid w:val="0ABD0ABF"/>
    <w:rsid w:val="0AC70800"/>
    <w:rsid w:val="0AC7192C"/>
    <w:rsid w:val="0AD33E3F"/>
    <w:rsid w:val="0ADC1ECC"/>
    <w:rsid w:val="0ADE357F"/>
    <w:rsid w:val="0AE66B67"/>
    <w:rsid w:val="0AE87A52"/>
    <w:rsid w:val="0B024724"/>
    <w:rsid w:val="0B4C4AD3"/>
    <w:rsid w:val="0B773DE4"/>
    <w:rsid w:val="0B9510F4"/>
    <w:rsid w:val="0BA500C9"/>
    <w:rsid w:val="0BBF2615"/>
    <w:rsid w:val="0BE74F15"/>
    <w:rsid w:val="0C0106EE"/>
    <w:rsid w:val="0C4D5E73"/>
    <w:rsid w:val="0C566AD6"/>
    <w:rsid w:val="0C5A1812"/>
    <w:rsid w:val="0C786A02"/>
    <w:rsid w:val="0C8F1FE8"/>
    <w:rsid w:val="0C994C14"/>
    <w:rsid w:val="0CA3099E"/>
    <w:rsid w:val="0CE10DCA"/>
    <w:rsid w:val="0D054058"/>
    <w:rsid w:val="0D215336"/>
    <w:rsid w:val="0D341708"/>
    <w:rsid w:val="0D576FA9"/>
    <w:rsid w:val="0D63594E"/>
    <w:rsid w:val="0D780CCE"/>
    <w:rsid w:val="0D9553DC"/>
    <w:rsid w:val="0DAE2941"/>
    <w:rsid w:val="0DFF4F4B"/>
    <w:rsid w:val="0E3A41D5"/>
    <w:rsid w:val="0E432789"/>
    <w:rsid w:val="0E4A4418"/>
    <w:rsid w:val="0E8A2A67"/>
    <w:rsid w:val="0E8A515C"/>
    <w:rsid w:val="0E96765D"/>
    <w:rsid w:val="0EEA1757"/>
    <w:rsid w:val="0EFD148A"/>
    <w:rsid w:val="0F0A004B"/>
    <w:rsid w:val="0F184516"/>
    <w:rsid w:val="0F380715"/>
    <w:rsid w:val="0F3B6457"/>
    <w:rsid w:val="0F4E7F38"/>
    <w:rsid w:val="0F661726"/>
    <w:rsid w:val="0F722315"/>
    <w:rsid w:val="0F811838"/>
    <w:rsid w:val="0FA4722F"/>
    <w:rsid w:val="0FB51D65"/>
    <w:rsid w:val="0FCB204C"/>
    <w:rsid w:val="0FD204D5"/>
    <w:rsid w:val="0FF61DB8"/>
    <w:rsid w:val="0FFE195E"/>
    <w:rsid w:val="100A06E1"/>
    <w:rsid w:val="100E1475"/>
    <w:rsid w:val="101D51C2"/>
    <w:rsid w:val="10666388"/>
    <w:rsid w:val="10794C79"/>
    <w:rsid w:val="10A057D1"/>
    <w:rsid w:val="10AC760C"/>
    <w:rsid w:val="10D601E5"/>
    <w:rsid w:val="10F20D97"/>
    <w:rsid w:val="11072A94"/>
    <w:rsid w:val="110C3C07"/>
    <w:rsid w:val="111875E0"/>
    <w:rsid w:val="112367FE"/>
    <w:rsid w:val="11592BC4"/>
    <w:rsid w:val="11603F53"/>
    <w:rsid w:val="1176241C"/>
    <w:rsid w:val="11B81FE1"/>
    <w:rsid w:val="11C1314A"/>
    <w:rsid w:val="11DB7E9E"/>
    <w:rsid w:val="11F7093C"/>
    <w:rsid w:val="12380A2C"/>
    <w:rsid w:val="12486EC1"/>
    <w:rsid w:val="12681311"/>
    <w:rsid w:val="126A2737"/>
    <w:rsid w:val="126B6152"/>
    <w:rsid w:val="12900868"/>
    <w:rsid w:val="12902616"/>
    <w:rsid w:val="12912466"/>
    <w:rsid w:val="12C329EB"/>
    <w:rsid w:val="12F60ACA"/>
    <w:rsid w:val="133E25A6"/>
    <w:rsid w:val="133F7C35"/>
    <w:rsid w:val="138455BB"/>
    <w:rsid w:val="13C958D1"/>
    <w:rsid w:val="13EE1CEA"/>
    <w:rsid w:val="142E5713"/>
    <w:rsid w:val="143A6CDD"/>
    <w:rsid w:val="144A2F48"/>
    <w:rsid w:val="147C7858"/>
    <w:rsid w:val="147D6BCA"/>
    <w:rsid w:val="14A3722A"/>
    <w:rsid w:val="14CA62B3"/>
    <w:rsid w:val="14D14285"/>
    <w:rsid w:val="14DF3EC7"/>
    <w:rsid w:val="15145780"/>
    <w:rsid w:val="15347BD0"/>
    <w:rsid w:val="154F0566"/>
    <w:rsid w:val="156A1844"/>
    <w:rsid w:val="157E505B"/>
    <w:rsid w:val="15A765F4"/>
    <w:rsid w:val="15AA1C40"/>
    <w:rsid w:val="15AF7257"/>
    <w:rsid w:val="15C26F8A"/>
    <w:rsid w:val="15CA0D3F"/>
    <w:rsid w:val="16161345"/>
    <w:rsid w:val="16445BF1"/>
    <w:rsid w:val="165247B2"/>
    <w:rsid w:val="16575A2E"/>
    <w:rsid w:val="16774218"/>
    <w:rsid w:val="167E55A7"/>
    <w:rsid w:val="168746FD"/>
    <w:rsid w:val="169A3A63"/>
    <w:rsid w:val="169F7433"/>
    <w:rsid w:val="16FC471D"/>
    <w:rsid w:val="1700420E"/>
    <w:rsid w:val="1725664E"/>
    <w:rsid w:val="17C074F9"/>
    <w:rsid w:val="17C55209"/>
    <w:rsid w:val="17DB4333"/>
    <w:rsid w:val="17EC6540"/>
    <w:rsid w:val="17F11DA8"/>
    <w:rsid w:val="18133ACD"/>
    <w:rsid w:val="18186588"/>
    <w:rsid w:val="182C2DE0"/>
    <w:rsid w:val="184D0891"/>
    <w:rsid w:val="187327BD"/>
    <w:rsid w:val="189866C8"/>
    <w:rsid w:val="18AC17BB"/>
    <w:rsid w:val="18AD7089"/>
    <w:rsid w:val="18BB7EB4"/>
    <w:rsid w:val="18D0291C"/>
    <w:rsid w:val="18D813BB"/>
    <w:rsid w:val="18FC6C57"/>
    <w:rsid w:val="190B02D6"/>
    <w:rsid w:val="190D5C90"/>
    <w:rsid w:val="192A71C1"/>
    <w:rsid w:val="19616ABA"/>
    <w:rsid w:val="19D35C0A"/>
    <w:rsid w:val="19E716B5"/>
    <w:rsid w:val="1A014528"/>
    <w:rsid w:val="1A1E7D63"/>
    <w:rsid w:val="1A1F2BFD"/>
    <w:rsid w:val="1A2778C8"/>
    <w:rsid w:val="1A2C70C8"/>
    <w:rsid w:val="1A381F10"/>
    <w:rsid w:val="1A3D7527"/>
    <w:rsid w:val="1A734CF7"/>
    <w:rsid w:val="1A9A4D5E"/>
    <w:rsid w:val="1A9D5316"/>
    <w:rsid w:val="1AAC1FB7"/>
    <w:rsid w:val="1ABA0B77"/>
    <w:rsid w:val="1AC27A2C"/>
    <w:rsid w:val="1AC9700C"/>
    <w:rsid w:val="1AE26F85"/>
    <w:rsid w:val="1AE95F83"/>
    <w:rsid w:val="1AED7D11"/>
    <w:rsid w:val="1B0606C7"/>
    <w:rsid w:val="1B28788F"/>
    <w:rsid w:val="1B2F3B38"/>
    <w:rsid w:val="1B4B3716"/>
    <w:rsid w:val="1B652734"/>
    <w:rsid w:val="1B6878AE"/>
    <w:rsid w:val="1B6D5BEA"/>
    <w:rsid w:val="1B75670A"/>
    <w:rsid w:val="1B803B6F"/>
    <w:rsid w:val="1B8151F1"/>
    <w:rsid w:val="1B850BD6"/>
    <w:rsid w:val="1B8A47BB"/>
    <w:rsid w:val="1BAD2DBB"/>
    <w:rsid w:val="1BAD5FE6"/>
    <w:rsid w:val="1BD6553D"/>
    <w:rsid w:val="1C291AAE"/>
    <w:rsid w:val="1C9D24FF"/>
    <w:rsid w:val="1CB6711D"/>
    <w:rsid w:val="1CE617B0"/>
    <w:rsid w:val="1D004DB4"/>
    <w:rsid w:val="1D061E52"/>
    <w:rsid w:val="1D1F1166"/>
    <w:rsid w:val="1D3C6E8E"/>
    <w:rsid w:val="1D4A4435"/>
    <w:rsid w:val="1D6C4958"/>
    <w:rsid w:val="1D750D86"/>
    <w:rsid w:val="1D840FC9"/>
    <w:rsid w:val="1D876FBB"/>
    <w:rsid w:val="1DD62F29"/>
    <w:rsid w:val="1DE06B47"/>
    <w:rsid w:val="1DEA6769"/>
    <w:rsid w:val="1E1862E1"/>
    <w:rsid w:val="1E3173A3"/>
    <w:rsid w:val="1E3A4C6B"/>
    <w:rsid w:val="1E682698"/>
    <w:rsid w:val="1E85149C"/>
    <w:rsid w:val="1E854FF8"/>
    <w:rsid w:val="1E933BB9"/>
    <w:rsid w:val="1EF81C6E"/>
    <w:rsid w:val="1EF86D03"/>
    <w:rsid w:val="1F095C2A"/>
    <w:rsid w:val="1F7B3464"/>
    <w:rsid w:val="1F8F2931"/>
    <w:rsid w:val="1F953961"/>
    <w:rsid w:val="1F9A4AD4"/>
    <w:rsid w:val="1FA9355E"/>
    <w:rsid w:val="1FC61D6D"/>
    <w:rsid w:val="1FD72A47"/>
    <w:rsid w:val="1FE361B0"/>
    <w:rsid w:val="201C373B"/>
    <w:rsid w:val="201F14FF"/>
    <w:rsid w:val="2040336C"/>
    <w:rsid w:val="20457135"/>
    <w:rsid w:val="208E6C79"/>
    <w:rsid w:val="20915ED7"/>
    <w:rsid w:val="20994D8B"/>
    <w:rsid w:val="209E7230"/>
    <w:rsid w:val="20AB7F18"/>
    <w:rsid w:val="20B322F1"/>
    <w:rsid w:val="20CE712B"/>
    <w:rsid w:val="21507B40"/>
    <w:rsid w:val="215B0293"/>
    <w:rsid w:val="21690C01"/>
    <w:rsid w:val="21723F5A"/>
    <w:rsid w:val="21983295"/>
    <w:rsid w:val="21BF3067"/>
    <w:rsid w:val="21D267A7"/>
    <w:rsid w:val="21DA3C07"/>
    <w:rsid w:val="21E64000"/>
    <w:rsid w:val="22031056"/>
    <w:rsid w:val="22105521"/>
    <w:rsid w:val="223669AA"/>
    <w:rsid w:val="224870DF"/>
    <w:rsid w:val="227301A7"/>
    <w:rsid w:val="229F187D"/>
    <w:rsid w:val="22A16179"/>
    <w:rsid w:val="22AC6FF8"/>
    <w:rsid w:val="22AF4D3A"/>
    <w:rsid w:val="22C00CF5"/>
    <w:rsid w:val="22C205C9"/>
    <w:rsid w:val="22DE3730"/>
    <w:rsid w:val="22FE4E63"/>
    <w:rsid w:val="230010F2"/>
    <w:rsid w:val="23056708"/>
    <w:rsid w:val="230833A8"/>
    <w:rsid w:val="232402E6"/>
    <w:rsid w:val="233C5151"/>
    <w:rsid w:val="233C5D40"/>
    <w:rsid w:val="234436D4"/>
    <w:rsid w:val="238241FC"/>
    <w:rsid w:val="23B73EA6"/>
    <w:rsid w:val="24170581"/>
    <w:rsid w:val="24264B88"/>
    <w:rsid w:val="24A85EE5"/>
    <w:rsid w:val="24BC54EC"/>
    <w:rsid w:val="24CF3471"/>
    <w:rsid w:val="24D92627"/>
    <w:rsid w:val="24F1163A"/>
    <w:rsid w:val="24FB08AA"/>
    <w:rsid w:val="24FE78B3"/>
    <w:rsid w:val="25292B82"/>
    <w:rsid w:val="2552251E"/>
    <w:rsid w:val="25545725"/>
    <w:rsid w:val="25643BBA"/>
    <w:rsid w:val="2584600A"/>
    <w:rsid w:val="25867C2A"/>
    <w:rsid w:val="25C94365"/>
    <w:rsid w:val="26213859"/>
    <w:rsid w:val="26431A21"/>
    <w:rsid w:val="26437C73"/>
    <w:rsid w:val="264F7E1E"/>
    <w:rsid w:val="267E514F"/>
    <w:rsid w:val="268A58A2"/>
    <w:rsid w:val="269950DA"/>
    <w:rsid w:val="269E35F2"/>
    <w:rsid w:val="26C82B79"/>
    <w:rsid w:val="26DE2FF3"/>
    <w:rsid w:val="26F222BE"/>
    <w:rsid w:val="270A253F"/>
    <w:rsid w:val="27233601"/>
    <w:rsid w:val="27257379"/>
    <w:rsid w:val="2769195B"/>
    <w:rsid w:val="2775041C"/>
    <w:rsid w:val="27980863"/>
    <w:rsid w:val="279F35CF"/>
    <w:rsid w:val="27A75FE0"/>
    <w:rsid w:val="27AF30E6"/>
    <w:rsid w:val="27B0223E"/>
    <w:rsid w:val="27FF7BCA"/>
    <w:rsid w:val="281E2746"/>
    <w:rsid w:val="281E49B2"/>
    <w:rsid w:val="282D24F2"/>
    <w:rsid w:val="2838132E"/>
    <w:rsid w:val="283F26BC"/>
    <w:rsid w:val="28516F93"/>
    <w:rsid w:val="2886653D"/>
    <w:rsid w:val="28A10C81"/>
    <w:rsid w:val="28B5297E"/>
    <w:rsid w:val="28B6433D"/>
    <w:rsid w:val="28CF57EE"/>
    <w:rsid w:val="28E07705"/>
    <w:rsid w:val="295D104C"/>
    <w:rsid w:val="29CE1F49"/>
    <w:rsid w:val="29D37560"/>
    <w:rsid w:val="29DA6B40"/>
    <w:rsid w:val="2A154AFD"/>
    <w:rsid w:val="2A222295"/>
    <w:rsid w:val="2A2E4FD6"/>
    <w:rsid w:val="2A585CB7"/>
    <w:rsid w:val="2A5A07C1"/>
    <w:rsid w:val="2ABA427C"/>
    <w:rsid w:val="2AC82E3D"/>
    <w:rsid w:val="2ACE4A84"/>
    <w:rsid w:val="2AF44C85"/>
    <w:rsid w:val="2AFC4894"/>
    <w:rsid w:val="2B0459C6"/>
    <w:rsid w:val="2B125E66"/>
    <w:rsid w:val="2B3109E2"/>
    <w:rsid w:val="2B7B1C5D"/>
    <w:rsid w:val="2BEA3703"/>
    <w:rsid w:val="2BEE68D3"/>
    <w:rsid w:val="2C025EDA"/>
    <w:rsid w:val="2C251BC9"/>
    <w:rsid w:val="2C2B2EB6"/>
    <w:rsid w:val="2C34035E"/>
    <w:rsid w:val="2C3F712F"/>
    <w:rsid w:val="2C4E2ECE"/>
    <w:rsid w:val="2C4E7372"/>
    <w:rsid w:val="2C5A0FCB"/>
    <w:rsid w:val="2C80721D"/>
    <w:rsid w:val="2C835CE0"/>
    <w:rsid w:val="2C960ED5"/>
    <w:rsid w:val="2CAA146D"/>
    <w:rsid w:val="2CC9419A"/>
    <w:rsid w:val="2CE14FAD"/>
    <w:rsid w:val="2CF9560B"/>
    <w:rsid w:val="2CFE66A2"/>
    <w:rsid w:val="2D104627"/>
    <w:rsid w:val="2D12214D"/>
    <w:rsid w:val="2D4A18E7"/>
    <w:rsid w:val="2D621327"/>
    <w:rsid w:val="2D652BC5"/>
    <w:rsid w:val="2D6C5D01"/>
    <w:rsid w:val="2D870D8D"/>
    <w:rsid w:val="2DA02D30"/>
    <w:rsid w:val="2DB63420"/>
    <w:rsid w:val="2DB651CE"/>
    <w:rsid w:val="2DC23B73"/>
    <w:rsid w:val="2DC31699"/>
    <w:rsid w:val="2DC84F02"/>
    <w:rsid w:val="2E0423DE"/>
    <w:rsid w:val="2E0979F4"/>
    <w:rsid w:val="2E382087"/>
    <w:rsid w:val="2E8C5F2F"/>
    <w:rsid w:val="2E921798"/>
    <w:rsid w:val="2E935510"/>
    <w:rsid w:val="2EE50403"/>
    <w:rsid w:val="2EF32964"/>
    <w:rsid w:val="2F155D61"/>
    <w:rsid w:val="2F2F1C02"/>
    <w:rsid w:val="2F3252C9"/>
    <w:rsid w:val="2F350375"/>
    <w:rsid w:val="2F762E67"/>
    <w:rsid w:val="2F77273B"/>
    <w:rsid w:val="2F8D7220"/>
    <w:rsid w:val="2F9B28CE"/>
    <w:rsid w:val="2FA33530"/>
    <w:rsid w:val="2FA743EE"/>
    <w:rsid w:val="2FC516F9"/>
    <w:rsid w:val="2FC55B9D"/>
    <w:rsid w:val="2FDB6F0B"/>
    <w:rsid w:val="303D1BD7"/>
    <w:rsid w:val="30433098"/>
    <w:rsid w:val="306F78B6"/>
    <w:rsid w:val="30A92DC8"/>
    <w:rsid w:val="30AC1721"/>
    <w:rsid w:val="30BF25EC"/>
    <w:rsid w:val="30C3032E"/>
    <w:rsid w:val="30E8435E"/>
    <w:rsid w:val="310D3357"/>
    <w:rsid w:val="311C359A"/>
    <w:rsid w:val="311E5564"/>
    <w:rsid w:val="31280191"/>
    <w:rsid w:val="317F1D7B"/>
    <w:rsid w:val="31A43590"/>
    <w:rsid w:val="31AA0D22"/>
    <w:rsid w:val="31AE3364"/>
    <w:rsid w:val="31BB7257"/>
    <w:rsid w:val="31BE03B0"/>
    <w:rsid w:val="31C3435E"/>
    <w:rsid w:val="31CD2AE7"/>
    <w:rsid w:val="31F2254D"/>
    <w:rsid w:val="32021A78"/>
    <w:rsid w:val="32171FB4"/>
    <w:rsid w:val="32195D2C"/>
    <w:rsid w:val="3236068C"/>
    <w:rsid w:val="323B5CA2"/>
    <w:rsid w:val="324234D5"/>
    <w:rsid w:val="325A081E"/>
    <w:rsid w:val="325B4596"/>
    <w:rsid w:val="327411B4"/>
    <w:rsid w:val="327D7604"/>
    <w:rsid w:val="32A01FA9"/>
    <w:rsid w:val="32A334CA"/>
    <w:rsid w:val="32B3193A"/>
    <w:rsid w:val="32C24615"/>
    <w:rsid w:val="32C54B13"/>
    <w:rsid w:val="32CE2FBA"/>
    <w:rsid w:val="32E20814"/>
    <w:rsid w:val="32E53E60"/>
    <w:rsid w:val="333472C1"/>
    <w:rsid w:val="33454F96"/>
    <w:rsid w:val="337376BE"/>
    <w:rsid w:val="337E678E"/>
    <w:rsid w:val="33A67A93"/>
    <w:rsid w:val="33C543BD"/>
    <w:rsid w:val="33C63C91"/>
    <w:rsid w:val="33EB36F8"/>
    <w:rsid w:val="34036C94"/>
    <w:rsid w:val="34346154"/>
    <w:rsid w:val="347A47C1"/>
    <w:rsid w:val="348002E4"/>
    <w:rsid w:val="34AF2730"/>
    <w:rsid w:val="34D303D4"/>
    <w:rsid w:val="34E7080B"/>
    <w:rsid w:val="34F64FE2"/>
    <w:rsid w:val="34FB5BBD"/>
    <w:rsid w:val="34FD4B22"/>
    <w:rsid w:val="35337F5E"/>
    <w:rsid w:val="359117C4"/>
    <w:rsid w:val="35A26038"/>
    <w:rsid w:val="35AB1391"/>
    <w:rsid w:val="35CC62B0"/>
    <w:rsid w:val="35F66AB0"/>
    <w:rsid w:val="36140CE4"/>
    <w:rsid w:val="36372C24"/>
    <w:rsid w:val="36486BE0"/>
    <w:rsid w:val="365B4B65"/>
    <w:rsid w:val="3687595A"/>
    <w:rsid w:val="368D0A96"/>
    <w:rsid w:val="36963DEF"/>
    <w:rsid w:val="36BD312A"/>
    <w:rsid w:val="36F06DC3"/>
    <w:rsid w:val="36F40B16"/>
    <w:rsid w:val="37013421"/>
    <w:rsid w:val="370B658B"/>
    <w:rsid w:val="371F21EF"/>
    <w:rsid w:val="375E33B3"/>
    <w:rsid w:val="37752102"/>
    <w:rsid w:val="377834F5"/>
    <w:rsid w:val="37977E1F"/>
    <w:rsid w:val="37983B97"/>
    <w:rsid w:val="37A10C9D"/>
    <w:rsid w:val="37A535C2"/>
    <w:rsid w:val="37E4797A"/>
    <w:rsid w:val="38064FA4"/>
    <w:rsid w:val="382947EF"/>
    <w:rsid w:val="38685317"/>
    <w:rsid w:val="38826319"/>
    <w:rsid w:val="38980E69"/>
    <w:rsid w:val="38983E4E"/>
    <w:rsid w:val="38D41D5B"/>
    <w:rsid w:val="38EF3C8A"/>
    <w:rsid w:val="38F372D7"/>
    <w:rsid w:val="393105FA"/>
    <w:rsid w:val="3962620A"/>
    <w:rsid w:val="396A276A"/>
    <w:rsid w:val="398443D3"/>
    <w:rsid w:val="39FF7EFD"/>
    <w:rsid w:val="3A0344E4"/>
    <w:rsid w:val="3A1C3049"/>
    <w:rsid w:val="3A443B62"/>
    <w:rsid w:val="3A5244D1"/>
    <w:rsid w:val="3A560529"/>
    <w:rsid w:val="3A612966"/>
    <w:rsid w:val="3A6C6650"/>
    <w:rsid w:val="3A712331"/>
    <w:rsid w:val="3A8250BE"/>
    <w:rsid w:val="3A895843"/>
    <w:rsid w:val="3A8D03E0"/>
    <w:rsid w:val="3AE74C19"/>
    <w:rsid w:val="3B2714BA"/>
    <w:rsid w:val="3B4E6A46"/>
    <w:rsid w:val="3B5E2A01"/>
    <w:rsid w:val="3B736F6E"/>
    <w:rsid w:val="3B8C0F1B"/>
    <w:rsid w:val="3BB07701"/>
    <w:rsid w:val="3BFF41E4"/>
    <w:rsid w:val="3C1E28BD"/>
    <w:rsid w:val="3C261771"/>
    <w:rsid w:val="3C495460"/>
    <w:rsid w:val="3C601127"/>
    <w:rsid w:val="3C690CB9"/>
    <w:rsid w:val="3CD25455"/>
    <w:rsid w:val="3D125759"/>
    <w:rsid w:val="3D3A1978"/>
    <w:rsid w:val="3D45031D"/>
    <w:rsid w:val="3D737AA7"/>
    <w:rsid w:val="3D7E0386"/>
    <w:rsid w:val="3D8726E3"/>
    <w:rsid w:val="3D963259"/>
    <w:rsid w:val="3DAE2A28"/>
    <w:rsid w:val="3DBD1833"/>
    <w:rsid w:val="3DCB25D0"/>
    <w:rsid w:val="3E1F46CA"/>
    <w:rsid w:val="3E415641"/>
    <w:rsid w:val="3E5500EC"/>
    <w:rsid w:val="3E554590"/>
    <w:rsid w:val="3E907376"/>
    <w:rsid w:val="3E974BA8"/>
    <w:rsid w:val="3EA37FD7"/>
    <w:rsid w:val="3EAB0BCE"/>
    <w:rsid w:val="3F2972BC"/>
    <w:rsid w:val="3F3B19D7"/>
    <w:rsid w:val="3F525E51"/>
    <w:rsid w:val="3F5D7BA0"/>
    <w:rsid w:val="3F5E7F1A"/>
    <w:rsid w:val="3F6E5909"/>
    <w:rsid w:val="3F9411D5"/>
    <w:rsid w:val="3F9609BC"/>
    <w:rsid w:val="3FA67423"/>
    <w:rsid w:val="3FA96941"/>
    <w:rsid w:val="3FAA26B9"/>
    <w:rsid w:val="3FDF2363"/>
    <w:rsid w:val="3FFF47B3"/>
    <w:rsid w:val="40157005"/>
    <w:rsid w:val="40420B44"/>
    <w:rsid w:val="40754A75"/>
    <w:rsid w:val="4093314D"/>
    <w:rsid w:val="409A44DC"/>
    <w:rsid w:val="40A17E0D"/>
    <w:rsid w:val="40A4535A"/>
    <w:rsid w:val="40A86BF9"/>
    <w:rsid w:val="40E1210B"/>
    <w:rsid w:val="40E13EB9"/>
    <w:rsid w:val="40E56C00"/>
    <w:rsid w:val="40F61F5F"/>
    <w:rsid w:val="4106178A"/>
    <w:rsid w:val="411249BA"/>
    <w:rsid w:val="412A3AB2"/>
    <w:rsid w:val="4134048C"/>
    <w:rsid w:val="413761CE"/>
    <w:rsid w:val="41614FF9"/>
    <w:rsid w:val="417411D1"/>
    <w:rsid w:val="419D0727"/>
    <w:rsid w:val="41C912D7"/>
    <w:rsid w:val="41CC6917"/>
    <w:rsid w:val="42132798"/>
    <w:rsid w:val="421E297E"/>
    <w:rsid w:val="4246491B"/>
    <w:rsid w:val="427F1BDB"/>
    <w:rsid w:val="42975177"/>
    <w:rsid w:val="42993B85"/>
    <w:rsid w:val="42CB4E20"/>
    <w:rsid w:val="42EF6D61"/>
    <w:rsid w:val="42F97628"/>
    <w:rsid w:val="4303280C"/>
    <w:rsid w:val="433B4453"/>
    <w:rsid w:val="434626F9"/>
    <w:rsid w:val="43505C0D"/>
    <w:rsid w:val="435B7251"/>
    <w:rsid w:val="43A713E9"/>
    <w:rsid w:val="43AA3327"/>
    <w:rsid w:val="43AC6A00"/>
    <w:rsid w:val="440A7BCA"/>
    <w:rsid w:val="442D2E3F"/>
    <w:rsid w:val="443C7B7F"/>
    <w:rsid w:val="444906F3"/>
    <w:rsid w:val="44673844"/>
    <w:rsid w:val="44717288"/>
    <w:rsid w:val="44B84E5B"/>
    <w:rsid w:val="44B85878"/>
    <w:rsid w:val="44BA7F63"/>
    <w:rsid w:val="44CD2D65"/>
    <w:rsid w:val="44D53D34"/>
    <w:rsid w:val="44D73F50"/>
    <w:rsid w:val="44E328F5"/>
    <w:rsid w:val="44F469DB"/>
    <w:rsid w:val="450E202A"/>
    <w:rsid w:val="451A546B"/>
    <w:rsid w:val="45237196"/>
    <w:rsid w:val="45252F0E"/>
    <w:rsid w:val="452A0524"/>
    <w:rsid w:val="452F1EF7"/>
    <w:rsid w:val="45343151"/>
    <w:rsid w:val="453A628D"/>
    <w:rsid w:val="454A2974"/>
    <w:rsid w:val="45701CAF"/>
    <w:rsid w:val="457B2B2E"/>
    <w:rsid w:val="459D60E3"/>
    <w:rsid w:val="45A41B04"/>
    <w:rsid w:val="45BF6FD1"/>
    <w:rsid w:val="45F11042"/>
    <w:rsid w:val="46035FDB"/>
    <w:rsid w:val="46107CC3"/>
    <w:rsid w:val="4642189D"/>
    <w:rsid w:val="4651096A"/>
    <w:rsid w:val="46911EDD"/>
    <w:rsid w:val="46AE0CE1"/>
    <w:rsid w:val="46AF27E0"/>
    <w:rsid w:val="46BF4C9C"/>
    <w:rsid w:val="46D00C57"/>
    <w:rsid w:val="46D52711"/>
    <w:rsid w:val="4703102D"/>
    <w:rsid w:val="47032136"/>
    <w:rsid w:val="473A07C7"/>
    <w:rsid w:val="475500C5"/>
    <w:rsid w:val="47CD5197"/>
    <w:rsid w:val="47D604EF"/>
    <w:rsid w:val="480800A6"/>
    <w:rsid w:val="480A1F47"/>
    <w:rsid w:val="481D7998"/>
    <w:rsid w:val="48256D81"/>
    <w:rsid w:val="48315E71"/>
    <w:rsid w:val="485E04E5"/>
    <w:rsid w:val="488705BA"/>
    <w:rsid w:val="489E597C"/>
    <w:rsid w:val="48AB0243"/>
    <w:rsid w:val="48B95D3E"/>
    <w:rsid w:val="49247038"/>
    <w:rsid w:val="49311755"/>
    <w:rsid w:val="49543521"/>
    <w:rsid w:val="49A40179"/>
    <w:rsid w:val="49B52386"/>
    <w:rsid w:val="49BF6D61"/>
    <w:rsid w:val="49CA7BE0"/>
    <w:rsid w:val="49CB3958"/>
    <w:rsid w:val="49FC7FB5"/>
    <w:rsid w:val="4A050C18"/>
    <w:rsid w:val="4A203CA4"/>
    <w:rsid w:val="4A5D23BF"/>
    <w:rsid w:val="4A633B90"/>
    <w:rsid w:val="4A7B712C"/>
    <w:rsid w:val="4A820700"/>
    <w:rsid w:val="4AC960E9"/>
    <w:rsid w:val="4AEB42B2"/>
    <w:rsid w:val="4AF33166"/>
    <w:rsid w:val="4B166E55"/>
    <w:rsid w:val="4B3612A5"/>
    <w:rsid w:val="4B4E65EF"/>
    <w:rsid w:val="4B6441A1"/>
    <w:rsid w:val="4B711675"/>
    <w:rsid w:val="4B7901FB"/>
    <w:rsid w:val="4BA6467C"/>
    <w:rsid w:val="4BAD1567"/>
    <w:rsid w:val="4BDB7AA5"/>
    <w:rsid w:val="4C2A2BB8"/>
    <w:rsid w:val="4C325F10"/>
    <w:rsid w:val="4C7E4CB1"/>
    <w:rsid w:val="4C84789F"/>
    <w:rsid w:val="4C8F5111"/>
    <w:rsid w:val="4D021D86"/>
    <w:rsid w:val="4D027104"/>
    <w:rsid w:val="4D0C3C20"/>
    <w:rsid w:val="4D43306D"/>
    <w:rsid w:val="4DA644C0"/>
    <w:rsid w:val="4DC31516"/>
    <w:rsid w:val="4DC96400"/>
    <w:rsid w:val="4DED0341"/>
    <w:rsid w:val="4DFF2D8B"/>
    <w:rsid w:val="4E380E27"/>
    <w:rsid w:val="4E4837C9"/>
    <w:rsid w:val="4E5D3917"/>
    <w:rsid w:val="4E9B7D9D"/>
    <w:rsid w:val="4EB250E6"/>
    <w:rsid w:val="4ED137BE"/>
    <w:rsid w:val="4ED6553B"/>
    <w:rsid w:val="4EF851EF"/>
    <w:rsid w:val="4EFA709E"/>
    <w:rsid w:val="4F073684"/>
    <w:rsid w:val="4F1D07B2"/>
    <w:rsid w:val="4F251D5C"/>
    <w:rsid w:val="4F3375F0"/>
    <w:rsid w:val="4F495A4B"/>
    <w:rsid w:val="4F513D67"/>
    <w:rsid w:val="4F552641"/>
    <w:rsid w:val="4F622668"/>
    <w:rsid w:val="4F66778F"/>
    <w:rsid w:val="4F786330"/>
    <w:rsid w:val="4F974A08"/>
    <w:rsid w:val="4FA20ED2"/>
    <w:rsid w:val="4FC11A85"/>
    <w:rsid w:val="4FC66B02"/>
    <w:rsid w:val="4FE45773"/>
    <w:rsid w:val="4FFF531D"/>
    <w:rsid w:val="501415E9"/>
    <w:rsid w:val="50242014"/>
    <w:rsid w:val="502B5150"/>
    <w:rsid w:val="50507FE1"/>
    <w:rsid w:val="505446A7"/>
    <w:rsid w:val="50597F0F"/>
    <w:rsid w:val="509251CF"/>
    <w:rsid w:val="50BC5DF5"/>
    <w:rsid w:val="50C40DD7"/>
    <w:rsid w:val="50CF1F80"/>
    <w:rsid w:val="50DD28EE"/>
    <w:rsid w:val="50E35A2B"/>
    <w:rsid w:val="50EF43D0"/>
    <w:rsid w:val="51132C1C"/>
    <w:rsid w:val="511B6F73"/>
    <w:rsid w:val="513C53B3"/>
    <w:rsid w:val="51C13FBE"/>
    <w:rsid w:val="52290D7F"/>
    <w:rsid w:val="52362C42"/>
    <w:rsid w:val="528154FB"/>
    <w:rsid w:val="52E622F8"/>
    <w:rsid w:val="52F201A7"/>
    <w:rsid w:val="530D4FE1"/>
    <w:rsid w:val="532E7431"/>
    <w:rsid w:val="5334431C"/>
    <w:rsid w:val="534A4070"/>
    <w:rsid w:val="536A5F90"/>
    <w:rsid w:val="53762B86"/>
    <w:rsid w:val="538B4884"/>
    <w:rsid w:val="538C5F06"/>
    <w:rsid w:val="53B176FC"/>
    <w:rsid w:val="53E47AF0"/>
    <w:rsid w:val="53E84A1D"/>
    <w:rsid w:val="53F94360"/>
    <w:rsid w:val="5429409D"/>
    <w:rsid w:val="543F741C"/>
    <w:rsid w:val="54462559"/>
    <w:rsid w:val="544D38E7"/>
    <w:rsid w:val="54890697"/>
    <w:rsid w:val="549A28A4"/>
    <w:rsid w:val="54B03E76"/>
    <w:rsid w:val="54B323CF"/>
    <w:rsid w:val="54E043BD"/>
    <w:rsid w:val="551560C9"/>
    <w:rsid w:val="5560764A"/>
    <w:rsid w:val="55652EB2"/>
    <w:rsid w:val="556874C5"/>
    <w:rsid w:val="556F4239"/>
    <w:rsid w:val="558D0DD9"/>
    <w:rsid w:val="55D41A85"/>
    <w:rsid w:val="55D66CEE"/>
    <w:rsid w:val="55E20395"/>
    <w:rsid w:val="55EB160A"/>
    <w:rsid w:val="55F06C20"/>
    <w:rsid w:val="55FA7600"/>
    <w:rsid w:val="56013CBD"/>
    <w:rsid w:val="561F5757"/>
    <w:rsid w:val="56211CBD"/>
    <w:rsid w:val="562422E6"/>
    <w:rsid w:val="563C038C"/>
    <w:rsid w:val="56496330"/>
    <w:rsid w:val="56A23E39"/>
    <w:rsid w:val="56BD2275"/>
    <w:rsid w:val="56D00890"/>
    <w:rsid w:val="570566FB"/>
    <w:rsid w:val="5714499E"/>
    <w:rsid w:val="573C5E95"/>
    <w:rsid w:val="574C062F"/>
    <w:rsid w:val="574F5BC8"/>
    <w:rsid w:val="57522A51"/>
    <w:rsid w:val="576D604E"/>
    <w:rsid w:val="5774562F"/>
    <w:rsid w:val="577B076B"/>
    <w:rsid w:val="57A04676"/>
    <w:rsid w:val="57A57C07"/>
    <w:rsid w:val="57A8352A"/>
    <w:rsid w:val="57AE0B41"/>
    <w:rsid w:val="57EC78BB"/>
    <w:rsid w:val="581B5AAA"/>
    <w:rsid w:val="58254B7B"/>
    <w:rsid w:val="584F1A9A"/>
    <w:rsid w:val="58A12453"/>
    <w:rsid w:val="58D565A1"/>
    <w:rsid w:val="58F13926"/>
    <w:rsid w:val="58F509F1"/>
    <w:rsid w:val="59060509"/>
    <w:rsid w:val="591470C9"/>
    <w:rsid w:val="593E7CA2"/>
    <w:rsid w:val="59411541"/>
    <w:rsid w:val="595079D6"/>
    <w:rsid w:val="595E0345"/>
    <w:rsid w:val="5999312B"/>
    <w:rsid w:val="59D3007C"/>
    <w:rsid w:val="59D972D1"/>
    <w:rsid w:val="59E44CEE"/>
    <w:rsid w:val="59EB5AF2"/>
    <w:rsid w:val="5A2570B4"/>
    <w:rsid w:val="5A2E5F69"/>
    <w:rsid w:val="5A30057D"/>
    <w:rsid w:val="5A7476F4"/>
    <w:rsid w:val="5A8538DC"/>
    <w:rsid w:val="5A906E45"/>
    <w:rsid w:val="5ACE14FA"/>
    <w:rsid w:val="5AFF4BD8"/>
    <w:rsid w:val="5B0E18F6"/>
    <w:rsid w:val="5B1769FD"/>
    <w:rsid w:val="5B4D32CA"/>
    <w:rsid w:val="5B6F23E2"/>
    <w:rsid w:val="5B7A3078"/>
    <w:rsid w:val="5B8D2CDE"/>
    <w:rsid w:val="5B8D4F11"/>
    <w:rsid w:val="5BAD7361"/>
    <w:rsid w:val="5BC16969"/>
    <w:rsid w:val="5BD20B76"/>
    <w:rsid w:val="5BD40D92"/>
    <w:rsid w:val="5BDC37A3"/>
    <w:rsid w:val="5BE10DB9"/>
    <w:rsid w:val="5BF05DAB"/>
    <w:rsid w:val="5C0144C0"/>
    <w:rsid w:val="5C01772C"/>
    <w:rsid w:val="5C02145B"/>
    <w:rsid w:val="5C1E0415"/>
    <w:rsid w:val="5C25514A"/>
    <w:rsid w:val="5C471564"/>
    <w:rsid w:val="5C5B1A30"/>
    <w:rsid w:val="5C5C02AC"/>
    <w:rsid w:val="5C844566"/>
    <w:rsid w:val="5CB26A23"/>
    <w:rsid w:val="5CFA2143"/>
    <w:rsid w:val="5D186A5C"/>
    <w:rsid w:val="5D1F428F"/>
    <w:rsid w:val="5D395350"/>
    <w:rsid w:val="5D681792"/>
    <w:rsid w:val="5DB30ADF"/>
    <w:rsid w:val="5DCF7A63"/>
    <w:rsid w:val="5DEC4171"/>
    <w:rsid w:val="5DFC3365"/>
    <w:rsid w:val="5E323B4E"/>
    <w:rsid w:val="5E59732C"/>
    <w:rsid w:val="5E60690D"/>
    <w:rsid w:val="5E653F23"/>
    <w:rsid w:val="5E6B4853"/>
    <w:rsid w:val="5E8A5738"/>
    <w:rsid w:val="5EA467FA"/>
    <w:rsid w:val="5EA902B4"/>
    <w:rsid w:val="5EAE2E62"/>
    <w:rsid w:val="5EB2125D"/>
    <w:rsid w:val="5EFD0600"/>
    <w:rsid w:val="5EFD5F0A"/>
    <w:rsid w:val="5F092B01"/>
    <w:rsid w:val="5F322057"/>
    <w:rsid w:val="5F7A39FE"/>
    <w:rsid w:val="5F7F2DC3"/>
    <w:rsid w:val="5F8B79B9"/>
    <w:rsid w:val="5F8D4913"/>
    <w:rsid w:val="5F9745B0"/>
    <w:rsid w:val="5FB52C88"/>
    <w:rsid w:val="5FB73683"/>
    <w:rsid w:val="5FC353A5"/>
    <w:rsid w:val="5FD749AD"/>
    <w:rsid w:val="600627FB"/>
    <w:rsid w:val="600D38A8"/>
    <w:rsid w:val="601E2E05"/>
    <w:rsid w:val="609D5BF6"/>
    <w:rsid w:val="60A325DC"/>
    <w:rsid w:val="60AA20C1"/>
    <w:rsid w:val="60AD725A"/>
    <w:rsid w:val="60E94998"/>
    <w:rsid w:val="610572F8"/>
    <w:rsid w:val="610A2B60"/>
    <w:rsid w:val="61113EEE"/>
    <w:rsid w:val="611830FE"/>
    <w:rsid w:val="611D6D37"/>
    <w:rsid w:val="613D2D03"/>
    <w:rsid w:val="613D4CE3"/>
    <w:rsid w:val="61774699"/>
    <w:rsid w:val="61860438"/>
    <w:rsid w:val="61C13B66"/>
    <w:rsid w:val="61D2367E"/>
    <w:rsid w:val="61F335F4"/>
    <w:rsid w:val="61F5551C"/>
    <w:rsid w:val="6200468F"/>
    <w:rsid w:val="62375BD7"/>
    <w:rsid w:val="62514EEA"/>
    <w:rsid w:val="62650A9E"/>
    <w:rsid w:val="62C54F90"/>
    <w:rsid w:val="62D41677"/>
    <w:rsid w:val="630755A9"/>
    <w:rsid w:val="631F0B45"/>
    <w:rsid w:val="6333639E"/>
    <w:rsid w:val="63442359"/>
    <w:rsid w:val="634D1FBE"/>
    <w:rsid w:val="63892462"/>
    <w:rsid w:val="63A86062"/>
    <w:rsid w:val="63B70D7D"/>
    <w:rsid w:val="63BA68A2"/>
    <w:rsid w:val="63D23E09"/>
    <w:rsid w:val="63E36016"/>
    <w:rsid w:val="63F21DB5"/>
    <w:rsid w:val="63F9077C"/>
    <w:rsid w:val="64081AF4"/>
    <w:rsid w:val="640E2967"/>
    <w:rsid w:val="64326656"/>
    <w:rsid w:val="64520AA6"/>
    <w:rsid w:val="645546BC"/>
    <w:rsid w:val="645B5960"/>
    <w:rsid w:val="64872E45"/>
    <w:rsid w:val="64BB489D"/>
    <w:rsid w:val="64E738E4"/>
    <w:rsid w:val="64ED5EE1"/>
    <w:rsid w:val="650224CC"/>
    <w:rsid w:val="651915C4"/>
    <w:rsid w:val="653E102A"/>
    <w:rsid w:val="654D5581"/>
    <w:rsid w:val="654E1589"/>
    <w:rsid w:val="65640EC5"/>
    <w:rsid w:val="65AB4911"/>
    <w:rsid w:val="65AD668B"/>
    <w:rsid w:val="65B23EF2"/>
    <w:rsid w:val="65BA2DA7"/>
    <w:rsid w:val="65BC08CD"/>
    <w:rsid w:val="65CD731C"/>
    <w:rsid w:val="65E44910"/>
    <w:rsid w:val="65EC788A"/>
    <w:rsid w:val="65EE1816"/>
    <w:rsid w:val="65FA1FE0"/>
    <w:rsid w:val="660D4F6C"/>
    <w:rsid w:val="6626043C"/>
    <w:rsid w:val="66287D10"/>
    <w:rsid w:val="664D3C1B"/>
    <w:rsid w:val="6655487D"/>
    <w:rsid w:val="665C20B0"/>
    <w:rsid w:val="66660838"/>
    <w:rsid w:val="66663724"/>
    <w:rsid w:val="66732ACF"/>
    <w:rsid w:val="66B71094"/>
    <w:rsid w:val="66D94F5C"/>
    <w:rsid w:val="66DA2D87"/>
    <w:rsid w:val="670B1929"/>
    <w:rsid w:val="67185FD7"/>
    <w:rsid w:val="67190158"/>
    <w:rsid w:val="672506F4"/>
    <w:rsid w:val="672738D3"/>
    <w:rsid w:val="676172E2"/>
    <w:rsid w:val="6779492F"/>
    <w:rsid w:val="677F7E04"/>
    <w:rsid w:val="67803B7C"/>
    <w:rsid w:val="67A91325"/>
    <w:rsid w:val="67D31EFE"/>
    <w:rsid w:val="67DF4D46"/>
    <w:rsid w:val="67E4402B"/>
    <w:rsid w:val="681B6924"/>
    <w:rsid w:val="688751AC"/>
    <w:rsid w:val="689C4F5F"/>
    <w:rsid w:val="68A1610B"/>
    <w:rsid w:val="68B34DA1"/>
    <w:rsid w:val="68B41D2F"/>
    <w:rsid w:val="68CA141A"/>
    <w:rsid w:val="68D653D8"/>
    <w:rsid w:val="68F50795"/>
    <w:rsid w:val="68F6059A"/>
    <w:rsid w:val="68FC7232"/>
    <w:rsid w:val="690258F0"/>
    <w:rsid w:val="693E5A9D"/>
    <w:rsid w:val="695767B9"/>
    <w:rsid w:val="697A2F79"/>
    <w:rsid w:val="69A11468"/>
    <w:rsid w:val="69C06D33"/>
    <w:rsid w:val="69C77840"/>
    <w:rsid w:val="69DA7573"/>
    <w:rsid w:val="69FC398E"/>
    <w:rsid w:val="6A0A6D98"/>
    <w:rsid w:val="6A155244"/>
    <w:rsid w:val="6A160B62"/>
    <w:rsid w:val="6A3A1973"/>
    <w:rsid w:val="6A6634FD"/>
    <w:rsid w:val="6A701688"/>
    <w:rsid w:val="6A7C687C"/>
    <w:rsid w:val="6A7D43A3"/>
    <w:rsid w:val="6AA178FF"/>
    <w:rsid w:val="6AB111F1"/>
    <w:rsid w:val="6AB26742"/>
    <w:rsid w:val="6AEF704E"/>
    <w:rsid w:val="6AF01018"/>
    <w:rsid w:val="6AFF0A43"/>
    <w:rsid w:val="6B1747F7"/>
    <w:rsid w:val="6B4C26F3"/>
    <w:rsid w:val="6B50037F"/>
    <w:rsid w:val="6B72192C"/>
    <w:rsid w:val="6B8020C4"/>
    <w:rsid w:val="6B8563BC"/>
    <w:rsid w:val="6BAA7419"/>
    <w:rsid w:val="6BCE4EB6"/>
    <w:rsid w:val="6BF056FE"/>
    <w:rsid w:val="6C061AD4"/>
    <w:rsid w:val="6C0C098A"/>
    <w:rsid w:val="6C0E5BFA"/>
    <w:rsid w:val="6C0F54CE"/>
    <w:rsid w:val="6C322E38"/>
    <w:rsid w:val="6C6E6699"/>
    <w:rsid w:val="6C8639E2"/>
    <w:rsid w:val="6CA65E33"/>
    <w:rsid w:val="6CA67BE1"/>
    <w:rsid w:val="6CA87DFD"/>
    <w:rsid w:val="6CB247D7"/>
    <w:rsid w:val="6CBB3427"/>
    <w:rsid w:val="6CE801F9"/>
    <w:rsid w:val="6CEE52C1"/>
    <w:rsid w:val="6D033285"/>
    <w:rsid w:val="6D110F1A"/>
    <w:rsid w:val="6D1C60F5"/>
    <w:rsid w:val="6D1D34F9"/>
    <w:rsid w:val="6D45545B"/>
    <w:rsid w:val="6D6655C2"/>
    <w:rsid w:val="6D8A7502"/>
    <w:rsid w:val="6DA265FA"/>
    <w:rsid w:val="6E0252EB"/>
    <w:rsid w:val="6E5B49FB"/>
    <w:rsid w:val="6E635CE9"/>
    <w:rsid w:val="6EBF1D4D"/>
    <w:rsid w:val="6EC86534"/>
    <w:rsid w:val="6EFD0453"/>
    <w:rsid w:val="6F0D7773"/>
    <w:rsid w:val="6F1277AF"/>
    <w:rsid w:val="6F2F65B3"/>
    <w:rsid w:val="6F4162E7"/>
    <w:rsid w:val="6F4638FD"/>
    <w:rsid w:val="6F4D494E"/>
    <w:rsid w:val="6F577BED"/>
    <w:rsid w:val="6F8561D3"/>
    <w:rsid w:val="6FE32EFA"/>
    <w:rsid w:val="70027824"/>
    <w:rsid w:val="700510C2"/>
    <w:rsid w:val="700F1F41"/>
    <w:rsid w:val="70130371"/>
    <w:rsid w:val="70251764"/>
    <w:rsid w:val="703F2BC7"/>
    <w:rsid w:val="705B6F34"/>
    <w:rsid w:val="70727235"/>
    <w:rsid w:val="708244C1"/>
    <w:rsid w:val="70840239"/>
    <w:rsid w:val="709C4293"/>
    <w:rsid w:val="70A24B63"/>
    <w:rsid w:val="70BA00FF"/>
    <w:rsid w:val="70C7327E"/>
    <w:rsid w:val="70ED4030"/>
    <w:rsid w:val="70FE58DD"/>
    <w:rsid w:val="71114EF5"/>
    <w:rsid w:val="711709C4"/>
    <w:rsid w:val="71324139"/>
    <w:rsid w:val="713E35C1"/>
    <w:rsid w:val="716C6462"/>
    <w:rsid w:val="71784740"/>
    <w:rsid w:val="717B788E"/>
    <w:rsid w:val="719A03BD"/>
    <w:rsid w:val="719E17CE"/>
    <w:rsid w:val="71AB3329"/>
    <w:rsid w:val="71B51959"/>
    <w:rsid w:val="71BB242D"/>
    <w:rsid w:val="71BC1C54"/>
    <w:rsid w:val="71C06F8F"/>
    <w:rsid w:val="71C32FE3"/>
    <w:rsid w:val="71CF5185"/>
    <w:rsid w:val="71D945B4"/>
    <w:rsid w:val="71E46B0C"/>
    <w:rsid w:val="71EF3DD8"/>
    <w:rsid w:val="72067E9B"/>
    <w:rsid w:val="720F6228"/>
    <w:rsid w:val="721B697B"/>
    <w:rsid w:val="722C2936"/>
    <w:rsid w:val="724063E2"/>
    <w:rsid w:val="72A42E14"/>
    <w:rsid w:val="72A65D03"/>
    <w:rsid w:val="72AE2A6E"/>
    <w:rsid w:val="72D03248"/>
    <w:rsid w:val="72D50275"/>
    <w:rsid w:val="72ED3085"/>
    <w:rsid w:val="72FE2DB9"/>
    <w:rsid w:val="733118F8"/>
    <w:rsid w:val="737C5B3F"/>
    <w:rsid w:val="73852348"/>
    <w:rsid w:val="739E2C01"/>
    <w:rsid w:val="73A15581"/>
    <w:rsid w:val="73AF39D0"/>
    <w:rsid w:val="73B858EA"/>
    <w:rsid w:val="73BD7CC9"/>
    <w:rsid w:val="73CD1EF7"/>
    <w:rsid w:val="73F73418"/>
    <w:rsid w:val="74082F2F"/>
    <w:rsid w:val="74093C89"/>
    <w:rsid w:val="7417661F"/>
    <w:rsid w:val="743B7EC5"/>
    <w:rsid w:val="746A3BEA"/>
    <w:rsid w:val="746C5BB4"/>
    <w:rsid w:val="747E1443"/>
    <w:rsid w:val="748C0004"/>
    <w:rsid w:val="74995973"/>
    <w:rsid w:val="74A22C8D"/>
    <w:rsid w:val="74AC0A0C"/>
    <w:rsid w:val="74B60BDD"/>
    <w:rsid w:val="74BC50FC"/>
    <w:rsid w:val="74CD01A7"/>
    <w:rsid w:val="74D177C5"/>
    <w:rsid w:val="74D93FA0"/>
    <w:rsid w:val="74E05C5A"/>
    <w:rsid w:val="750351F6"/>
    <w:rsid w:val="75106C60"/>
    <w:rsid w:val="75A373B3"/>
    <w:rsid w:val="75BE5F9B"/>
    <w:rsid w:val="75EB2B08"/>
    <w:rsid w:val="760A354E"/>
    <w:rsid w:val="76421559"/>
    <w:rsid w:val="764364A0"/>
    <w:rsid w:val="767D5E56"/>
    <w:rsid w:val="76830F93"/>
    <w:rsid w:val="76C45E58"/>
    <w:rsid w:val="76C9109B"/>
    <w:rsid w:val="76EE28B0"/>
    <w:rsid w:val="770B16B4"/>
    <w:rsid w:val="77416E84"/>
    <w:rsid w:val="77444163"/>
    <w:rsid w:val="774C5829"/>
    <w:rsid w:val="77700881"/>
    <w:rsid w:val="77DF7628"/>
    <w:rsid w:val="77EB5041"/>
    <w:rsid w:val="781520BE"/>
    <w:rsid w:val="786D5A56"/>
    <w:rsid w:val="786E78F0"/>
    <w:rsid w:val="7881255D"/>
    <w:rsid w:val="788D60F9"/>
    <w:rsid w:val="7899684C"/>
    <w:rsid w:val="78CE2999"/>
    <w:rsid w:val="79256331"/>
    <w:rsid w:val="79393B8B"/>
    <w:rsid w:val="797D43BF"/>
    <w:rsid w:val="79A96F32"/>
    <w:rsid w:val="79B55907"/>
    <w:rsid w:val="79CE0777"/>
    <w:rsid w:val="79E104AA"/>
    <w:rsid w:val="79F56AAE"/>
    <w:rsid w:val="7A0B3779"/>
    <w:rsid w:val="7A0D129F"/>
    <w:rsid w:val="7A1C14E2"/>
    <w:rsid w:val="7A1E525A"/>
    <w:rsid w:val="7A3E58FC"/>
    <w:rsid w:val="7A57777F"/>
    <w:rsid w:val="7A6E44CC"/>
    <w:rsid w:val="7AA8721A"/>
    <w:rsid w:val="7AAA6F8B"/>
    <w:rsid w:val="7ADE0E8D"/>
    <w:rsid w:val="7AF91823"/>
    <w:rsid w:val="7AFD57B8"/>
    <w:rsid w:val="7B14665D"/>
    <w:rsid w:val="7B242D44"/>
    <w:rsid w:val="7B3D0261"/>
    <w:rsid w:val="7B533457"/>
    <w:rsid w:val="7B7D4202"/>
    <w:rsid w:val="7BB10350"/>
    <w:rsid w:val="7BC97448"/>
    <w:rsid w:val="7BD55DED"/>
    <w:rsid w:val="7BFD3595"/>
    <w:rsid w:val="7C0241CF"/>
    <w:rsid w:val="7C212959"/>
    <w:rsid w:val="7C4C0F20"/>
    <w:rsid w:val="7C683105"/>
    <w:rsid w:val="7C694787"/>
    <w:rsid w:val="7C7A4BE6"/>
    <w:rsid w:val="7CB400F8"/>
    <w:rsid w:val="7CD51E1C"/>
    <w:rsid w:val="7D31026D"/>
    <w:rsid w:val="7D3D633F"/>
    <w:rsid w:val="7D3E79C1"/>
    <w:rsid w:val="7D6B4BA3"/>
    <w:rsid w:val="7D6C452F"/>
    <w:rsid w:val="7D7227E8"/>
    <w:rsid w:val="7D7E5129"/>
    <w:rsid w:val="7D842623"/>
    <w:rsid w:val="7D8E47F7"/>
    <w:rsid w:val="7D9740DD"/>
    <w:rsid w:val="7DAC1142"/>
    <w:rsid w:val="7DDB3462"/>
    <w:rsid w:val="7DED1B13"/>
    <w:rsid w:val="7DF06F0E"/>
    <w:rsid w:val="7E200CED"/>
    <w:rsid w:val="7E490D14"/>
    <w:rsid w:val="7E80551C"/>
    <w:rsid w:val="7E946B92"/>
    <w:rsid w:val="7EC87E8B"/>
    <w:rsid w:val="7ECA0929"/>
    <w:rsid w:val="7ED625A7"/>
    <w:rsid w:val="7EF95DC2"/>
    <w:rsid w:val="7F076C05"/>
    <w:rsid w:val="7F081CDB"/>
    <w:rsid w:val="7F0F5AB9"/>
    <w:rsid w:val="7F1A3743"/>
    <w:rsid w:val="7F1D01D6"/>
    <w:rsid w:val="7F4461E5"/>
    <w:rsid w:val="7F6A6B8A"/>
    <w:rsid w:val="7F743B6E"/>
    <w:rsid w:val="7F7973D7"/>
    <w:rsid w:val="7F8034BD"/>
    <w:rsid w:val="7F82628B"/>
    <w:rsid w:val="7F961D37"/>
    <w:rsid w:val="7F9B1010"/>
    <w:rsid w:val="7FBD72C3"/>
    <w:rsid w:val="7FE01204"/>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6"/>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Body Text 3"/>
    <w:basedOn w:val="1"/>
    <w:qFormat/>
    <w:uiPriority w:val="0"/>
    <w:pPr>
      <w:spacing w:after="120"/>
    </w:pPr>
    <w:rPr>
      <w:sz w:val="16"/>
      <w:szCs w:val="16"/>
    </w:rPr>
  </w:style>
  <w:style w:type="paragraph" w:styleId="6">
    <w:name w:val="Balloon Text"/>
    <w:basedOn w:val="1"/>
    <w:link w:val="27"/>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样式1"/>
    <w:basedOn w:val="1"/>
    <w:qFormat/>
    <w:uiPriority w:val="0"/>
    <w:pPr>
      <w:spacing w:line="560" w:lineRule="exact"/>
      <w:ind w:firstLine="868" w:firstLineChars="200"/>
    </w:pPr>
    <w:rPr>
      <w:rFonts w:hint="eastAsia" w:ascii="仿宋" w:hAnsi="仿宋" w:eastAsia="仿宋" w:cs="仿宋"/>
      <w:sz w:val="28"/>
    </w:rPr>
  </w:style>
  <w:style w:type="paragraph" w:customStyle="1" w:styleId="16">
    <w:name w:val="样式2"/>
    <w:basedOn w:val="1"/>
    <w:qFormat/>
    <w:uiPriority w:val="0"/>
    <w:pPr>
      <w:spacing w:before="50" w:beforeLines="50" w:after="50" w:afterLines="50"/>
    </w:pPr>
    <w:rPr>
      <w:rFonts w:hint="eastAsia" w:ascii="黑体" w:hAnsi="黑体" w:eastAsia="黑体" w:cs="黑体"/>
      <w:sz w:val="28"/>
      <w:szCs w:val="28"/>
    </w:rPr>
  </w:style>
  <w:style w:type="character" w:customStyle="1" w:styleId="17">
    <w:name w:val="我的章标题 Char"/>
    <w:link w:val="18"/>
    <w:qFormat/>
    <w:uiPriority w:val="0"/>
    <w:rPr>
      <w:rFonts w:eastAsia="黑体"/>
      <w:spacing w:val="40"/>
      <w:kern w:val="0"/>
      <w:sz w:val="44"/>
      <w:lang w:bidi="mn-Mong-CN"/>
    </w:rPr>
  </w:style>
  <w:style w:type="paragraph" w:customStyle="1" w:styleId="18">
    <w:name w:val="我的章标题"/>
    <w:basedOn w:val="1"/>
    <w:link w:val="17"/>
    <w:qFormat/>
    <w:uiPriority w:val="0"/>
    <w:pPr>
      <w:spacing w:after="100" w:afterLines="100" w:line="360" w:lineRule="auto"/>
      <w:jc w:val="center"/>
    </w:pPr>
    <w:rPr>
      <w:rFonts w:eastAsia="黑体"/>
      <w:spacing w:val="40"/>
      <w:kern w:val="0"/>
      <w:sz w:val="44"/>
      <w:lang w:bidi="mn-Mong-CN"/>
    </w:rPr>
  </w:style>
  <w:style w:type="paragraph" w:customStyle="1" w:styleId="19">
    <w:name w:val="说明"/>
    <w:basedOn w:val="1"/>
    <w:qFormat/>
    <w:uiPriority w:val="0"/>
    <w:pPr>
      <w:spacing w:line="400" w:lineRule="exact"/>
      <w:ind w:firstLine="420" w:firstLineChars="200"/>
      <w:jc w:val="left"/>
    </w:pPr>
    <w:rPr>
      <w:rFonts w:eastAsia="楷体"/>
      <w:kern w:val="0"/>
      <w:sz w:val="20"/>
      <w:lang w:bidi="mn-Mong-CN"/>
    </w:rPr>
  </w:style>
  <w:style w:type="paragraph" w:customStyle="1" w:styleId="2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font41"/>
    <w:basedOn w:val="12"/>
    <w:qFormat/>
    <w:uiPriority w:val="0"/>
    <w:rPr>
      <w:rFonts w:hint="eastAsia" w:ascii="仿宋" w:hAnsi="仿宋" w:eastAsia="仿宋" w:cs="仿宋"/>
      <w:color w:val="000000"/>
      <w:sz w:val="28"/>
      <w:szCs w:val="28"/>
      <w:u w:val="none"/>
    </w:rPr>
  </w:style>
  <w:style w:type="character" w:customStyle="1" w:styleId="22">
    <w:name w:val="font31"/>
    <w:basedOn w:val="12"/>
    <w:qFormat/>
    <w:uiPriority w:val="0"/>
    <w:rPr>
      <w:rFonts w:hint="eastAsia" w:ascii="仿宋" w:hAnsi="仿宋" w:eastAsia="仿宋" w:cs="仿宋"/>
      <w:color w:val="FF0000"/>
      <w:sz w:val="28"/>
      <w:szCs w:val="28"/>
      <w:u w:val="none"/>
    </w:rPr>
  </w:style>
  <w:style w:type="character" w:customStyle="1" w:styleId="23">
    <w:name w:val="font21"/>
    <w:basedOn w:val="12"/>
    <w:qFormat/>
    <w:uiPriority w:val="0"/>
    <w:rPr>
      <w:rFonts w:hint="eastAsia" w:ascii="仿宋" w:hAnsi="仿宋" w:eastAsia="仿宋" w:cs="仿宋"/>
      <w:color w:val="000000"/>
      <w:sz w:val="28"/>
      <w:szCs w:val="28"/>
      <w:u w:val="none"/>
    </w:rPr>
  </w:style>
  <w:style w:type="character" w:customStyle="1" w:styleId="24">
    <w:name w:val="font61"/>
    <w:basedOn w:val="12"/>
    <w:qFormat/>
    <w:uiPriority w:val="0"/>
    <w:rPr>
      <w:rFonts w:hint="eastAsia" w:ascii="仿宋" w:hAnsi="仿宋" w:eastAsia="仿宋" w:cs="仿宋"/>
      <w:color w:val="000000"/>
      <w:sz w:val="28"/>
      <w:szCs w:val="28"/>
      <w:u w:val="none"/>
    </w:rPr>
  </w:style>
  <w:style w:type="character" w:customStyle="1" w:styleId="25">
    <w:name w:val="font11"/>
    <w:basedOn w:val="12"/>
    <w:qFormat/>
    <w:uiPriority w:val="0"/>
    <w:rPr>
      <w:rFonts w:hint="eastAsia" w:ascii="仿宋" w:hAnsi="仿宋" w:eastAsia="仿宋" w:cs="仿宋"/>
      <w:color w:val="000000"/>
      <w:sz w:val="28"/>
      <w:szCs w:val="28"/>
      <w:u w:val="none"/>
    </w:rPr>
  </w:style>
  <w:style w:type="character" w:customStyle="1" w:styleId="26">
    <w:name w:val="标题 1 Char"/>
    <w:basedOn w:val="12"/>
    <w:link w:val="4"/>
    <w:qFormat/>
    <w:uiPriority w:val="9"/>
    <w:rPr>
      <w:rFonts w:hint="eastAsia" w:ascii="宋体" w:hAnsi="宋体" w:eastAsia="宋体" w:cs="Times New Roman"/>
      <w:b/>
      <w:bCs/>
      <w:kern w:val="44"/>
      <w:sz w:val="48"/>
      <w:szCs w:val="48"/>
    </w:rPr>
  </w:style>
  <w:style w:type="character" w:customStyle="1" w:styleId="27">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2661</Words>
  <Characters>15172</Characters>
  <Lines>126</Lines>
  <Paragraphs>35</Paragraphs>
  <TotalTime>100</TotalTime>
  <ScaleCrop>false</ScaleCrop>
  <LinksUpToDate>false</LinksUpToDate>
  <CharactersWithSpaces>17798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2023-10-09T08:11:00Z</dcterms:created>
  <dc:creator>Administrator</dc:creator>
  <cp:lastModifiedBy>Amazed 灯泡</cp:lastModifiedBy>
  <cp:lastPrinted>2022-06-14T10:05:00Z</cp:lastPrinted>
  <dcterms:modified xsi:type="dcterms:W3CDTF">2023-12-13T02:06:49Z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9B48A778AAD445A78093E94C3FFB4374_13</vt:lpwstr>
  </property>
</Properties>
</file>