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tabs>
          <w:tab w:val="left" w:pos="3534"/>
        </w:tabs>
        <w:ind w:firstLine="880" w:firstLineChars="200"/>
        <w:jc w:val="center"/>
        <w:rPr>
          <w:rFonts w:ascii="黑体" w:hAnsi="黑体" w:eastAsia="黑体" w:cs="黑体"/>
          <w:color w:val="auto"/>
          <w:sz w:val="44"/>
          <w:szCs w:val="44"/>
        </w:rPr>
      </w:pPr>
      <w:r>
        <w:rPr>
          <w:rFonts w:hint="eastAsia" w:ascii="黑体" w:hAnsi="黑体" w:eastAsia="黑体" w:cs="黑体"/>
          <w:color w:val="auto"/>
          <w:sz w:val="44"/>
          <w:szCs w:val="44"/>
          <w:lang w:val="en-US" w:eastAsia="zh-CN"/>
        </w:rPr>
        <w:t>六安市</w:t>
      </w:r>
      <w:r>
        <w:rPr>
          <w:rFonts w:hint="eastAsia" w:ascii="黑体" w:hAnsi="黑体" w:eastAsia="黑体" w:cs="黑体"/>
          <w:color w:val="auto"/>
          <w:sz w:val="44"/>
          <w:szCs w:val="44"/>
        </w:rPr>
        <w:t>建设工程消防</w:t>
      </w:r>
      <w:r>
        <w:rPr>
          <w:rFonts w:hint="eastAsia" w:ascii="黑体" w:hAnsi="黑体" w:eastAsia="黑体" w:cs="黑体"/>
          <w:color w:val="auto"/>
          <w:sz w:val="44"/>
          <w:szCs w:val="44"/>
          <w:lang w:val="en-US" w:eastAsia="zh-CN"/>
        </w:rPr>
        <w:t>设计审查验收备</w:t>
      </w:r>
      <w:bookmarkStart w:id="0" w:name="_GoBack"/>
      <w:bookmarkEnd w:id="0"/>
      <w:r>
        <w:rPr>
          <w:rFonts w:hint="eastAsia" w:ascii="黑体" w:hAnsi="黑体" w:eastAsia="黑体" w:cs="黑体"/>
          <w:color w:val="auto"/>
          <w:sz w:val="44"/>
          <w:szCs w:val="44"/>
          <w:lang w:val="en-US" w:eastAsia="zh-CN"/>
        </w:rPr>
        <w:t>案</w:t>
      </w:r>
      <w:r>
        <w:rPr>
          <w:rFonts w:hint="eastAsia" w:ascii="黑体" w:hAnsi="黑体" w:eastAsia="黑体" w:cs="黑体"/>
          <w:color w:val="auto"/>
          <w:sz w:val="44"/>
          <w:szCs w:val="44"/>
        </w:rPr>
        <w:t>申报指南</w:t>
      </w:r>
    </w:p>
    <w:p>
      <w:pPr>
        <w:ind w:firstLine="640" w:firstLineChars="200"/>
        <w:jc w:val="center"/>
        <w:rPr>
          <w:rFonts w:hint="eastAsia" w:ascii="黑体" w:hAnsi="黑体" w:eastAsia="黑体" w:cs="黑体"/>
          <w:color w:val="auto"/>
          <w:sz w:val="32"/>
          <w:szCs w:val="32"/>
        </w:rPr>
      </w:pPr>
    </w:p>
    <w:p>
      <w:pPr>
        <w:ind w:firstLine="620" w:firstLineChars="200"/>
        <w:jc w:val="left"/>
        <w:rPr>
          <w:rFonts w:hint="default"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为帮助建设单位</w:t>
      </w:r>
      <w:r>
        <w:rPr>
          <w:rFonts w:hint="eastAsia" w:ascii="仿宋_GB2312" w:hAnsi="仿宋_GB2312" w:eastAsia="仿宋_GB2312" w:cs="仿宋_GB2312"/>
          <w:color w:val="auto"/>
          <w:kern w:val="0"/>
          <w:sz w:val="31"/>
          <w:szCs w:val="31"/>
          <w:lang w:val="en-US" w:eastAsia="zh-CN" w:bidi="ar"/>
        </w:rPr>
        <w:t>等各方责任主体</w:t>
      </w:r>
      <w:r>
        <w:rPr>
          <w:rFonts w:hint="eastAsia" w:ascii="仿宋_GB2312" w:hAnsi="仿宋_GB2312" w:eastAsia="仿宋_GB2312" w:cs="仿宋_GB2312"/>
          <w:color w:val="auto"/>
          <w:kern w:val="0"/>
          <w:sz w:val="31"/>
          <w:szCs w:val="31"/>
          <w:lang w:val="en-US" w:eastAsia="zh-CN" w:bidi="ar"/>
        </w:rPr>
        <w:t>做好建设工程消防设计审查验收备案申报，根据《建设工程消防设计审查验收管理暂行规定》（下称《暂行规定》）《建设工程消防设计审查验收工作细则》（下称《工作细则》）《安徽省建设工程消防设计审查验收实施办法》等文件制定本</w:t>
      </w:r>
      <w:r>
        <w:rPr>
          <w:rFonts w:hint="eastAsia" w:ascii="仿宋_GB2312" w:hAnsi="仿宋_GB2312" w:eastAsia="仿宋_GB2312" w:cs="仿宋_GB2312"/>
          <w:color w:val="auto"/>
          <w:kern w:val="0"/>
          <w:sz w:val="31"/>
          <w:szCs w:val="31"/>
          <w:lang w:val="en-US" w:eastAsia="zh-CN" w:bidi="ar"/>
        </w:rPr>
        <w:t>指南</w:t>
      </w:r>
      <w:r>
        <w:rPr>
          <w:rFonts w:hint="eastAsia" w:ascii="仿宋_GB2312" w:hAnsi="仿宋_GB2312" w:eastAsia="仿宋_GB2312" w:cs="仿宋_GB2312"/>
          <w:color w:val="auto"/>
          <w:kern w:val="0"/>
          <w:sz w:val="31"/>
          <w:szCs w:val="31"/>
          <w:lang w:val="en-US" w:eastAsia="zh-CN" w:bidi="ar"/>
        </w:rPr>
        <w:t>。</w:t>
      </w:r>
    </w:p>
    <w:p>
      <w:p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一、建设工程</w:t>
      </w:r>
      <w:r>
        <w:rPr>
          <w:rFonts w:hint="eastAsia" w:ascii="黑体" w:hAnsi="黑体" w:eastAsia="黑体" w:cs="黑体"/>
          <w:color w:val="auto"/>
          <w:sz w:val="32"/>
          <w:szCs w:val="32"/>
        </w:rPr>
        <w:t>消防设计审查</w:t>
      </w:r>
      <w:r>
        <w:rPr>
          <w:rFonts w:hint="eastAsia" w:ascii="黑体" w:hAnsi="黑体" w:eastAsia="黑体" w:cs="黑体"/>
          <w:color w:val="auto"/>
          <w:sz w:val="32"/>
          <w:szCs w:val="32"/>
          <w:lang w:val="en-US" w:eastAsia="zh-CN"/>
        </w:rPr>
        <w:t>验收备案分类</w:t>
      </w:r>
    </w:p>
    <w:p>
      <w:pPr>
        <w:ind w:firstLine="620" w:firstLineChars="200"/>
        <w:jc w:val="left"/>
        <w:rPr>
          <w:rFonts w:hint="default" w:ascii="仿宋" w:hAnsi="仿宋" w:eastAsia="仿宋" w:cs="仿宋"/>
          <w:color w:val="auto"/>
          <w:kern w:val="2"/>
          <w:sz w:val="32"/>
          <w:szCs w:val="32"/>
          <w:lang w:val="en-US" w:eastAsia="zh-CN" w:bidi="ar-SA"/>
        </w:rPr>
      </w:pPr>
      <w:r>
        <w:rPr>
          <w:rFonts w:hint="eastAsia" w:ascii="仿宋_GB2312" w:hAnsi="仿宋_GB2312" w:eastAsia="仿宋_GB2312" w:cs="仿宋_GB2312"/>
          <w:color w:val="auto"/>
          <w:kern w:val="0"/>
          <w:sz w:val="31"/>
          <w:szCs w:val="31"/>
          <w:lang w:val="en-US" w:eastAsia="zh-CN" w:bidi="ar"/>
        </w:rPr>
        <w:t>建设工程消防设计审查验收备案分为两类情况 ，一类是特殊建设工程，实行设计审查和验收制度；另一类是其它建设工程，</w:t>
      </w:r>
      <w:r>
        <w:rPr>
          <w:rFonts w:hint="eastAsia" w:ascii="仿宋_GB2312" w:hAnsi="仿宋_GB2312" w:eastAsia="仿宋_GB2312" w:cs="仿宋_GB2312"/>
          <w:color w:val="auto"/>
          <w:kern w:val="0"/>
          <w:sz w:val="31"/>
          <w:szCs w:val="31"/>
          <w:lang w:val="en-US" w:eastAsia="zh-CN" w:bidi="ar"/>
        </w:rPr>
        <w:t>实行消防验收备案抽查制度。</w:t>
      </w:r>
      <w:r>
        <w:rPr>
          <w:rFonts w:hint="eastAsia" w:ascii="仿宋_GB2312" w:hAnsi="仿宋_GB2312" w:eastAsia="仿宋_GB2312" w:cs="仿宋_GB2312"/>
          <w:color w:val="auto"/>
          <w:kern w:val="0"/>
          <w:sz w:val="31"/>
          <w:szCs w:val="31"/>
          <w:lang w:val="en-US" w:eastAsia="zh-CN" w:bidi="ar"/>
        </w:rPr>
        <w:t xml:space="preserve">  </w:t>
      </w:r>
      <w:r>
        <w:rPr>
          <w:rFonts w:hint="eastAsia" w:ascii="仿宋" w:hAnsi="仿宋" w:eastAsia="仿宋" w:cs="仿宋"/>
          <w:color w:val="auto"/>
          <w:kern w:val="2"/>
          <w:sz w:val="32"/>
          <w:szCs w:val="32"/>
          <w:lang w:val="en-US" w:eastAsia="zh-CN" w:bidi="ar-SA"/>
        </w:rPr>
        <w:t xml:space="preserve">               </w:t>
      </w:r>
    </w:p>
    <w:p>
      <w:pPr>
        <w:ind w:firstLine="640" w:firstLineChars="200"/>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（一）特殊建设工程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217" w:firstLineChars="68"/>
        <w:rPr>
          <w:rFonts w:hint="default" w:ascii="仿宋_GB2312" w:hAnsi="仿宋_GB2312" w:eastAsia="仿宋_GB2312" w:cs="仿宋_GB2312"/>
          <w:color w:val="auto"/>
          <w:kern w:val="0"/>
          <w:sz w:val="31"/>
          <w:szCs w:val="31"/>
          <w:lang w:val="en-US" w:eastAsia="zh-CN" w:bidi="ar"/>
        </w:rPr>
      </w:pPr>
      <w:r>
        <w:rPr>
          <w:rFonts w:hint="eastAsia" w:ascii="宋体" w:hAnsi="宋体" w:eastAsia="宋体" w:cs="宋体"/>
          <w:b w:val="0"/>
          <w:i w:val="0"/>
          <w:caps w:val="0"/>
          <w:color w:val="auto"/>
          <w:spacing w:val="0"/>
          <w:sz w:val="32"/>
          <w:szCs w:val="32"/>
          <w:shd w:val="clear" w:fill="FFFFFF"/>
        </w:rPr>
        <w:t>　</w:t>
      </w:r>
      <w:r>
        <w:rPr>
          <w:rFonts w:hint="eastAsia" w:cs="宋体"/>
          <w:b w:val="0"/>
          <w:i w:val="0"/>
          <w:caps w:val="0"/>
          <w:color w:val="auto"/>
          <w:spacing w:val="0"/>
          <w:sz w:val="32"/>
          <w:szCs w:val="32"/>
          <w:shd w:val="clear" w:fill="FFFFFF"/>
          <w:lang w:val="en-US" w:eastAsia="zh-CN"/>
        </w:rPr>
        <w:t xml:space="preserve"> </w:t>
      </w:r>
      <w:r>
        <w:rPr>
          <w:rFonts w:hint="eastAsia" w:ascii="仿宋_GB2312" w:hAnsi="仿宋_GB2312" w:eastAsia="仿宋_GB2312" w:cs="仿宋_GB2312"/>
          <w:color w:val="auto"/>
          <w:kern w:val="0"/>
          <w:sz w:val="31"/>
          <w:szCs w:val="31"/>
          <w:lang w:val="en-US" w:eastAsia="zh-CN" w:bidi="ar"/>
        </w:rPr>
        <w:t>属于下列情况之一的，为特殊建设工程：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1.总建筑面积大于2万平方米的体育场馆、会堂，公共展览馆、博物馆的展示厅；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2.总建筑面积大于1万5千平方米的民用机场航站楼、客运车站候车室、客运码头候船厅；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3.总建筑面积大于1万平方米的宾馆、饭店、商场、市场；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4.总建筑面积大于2千5百平方米的影剧院，公共图书馆的阅览室，营业性室内健身、休闲场馆，医院的门诊楼，大学的教学楼、图书馆、食堂，劳动密集型企业的生产加工车间，寺庙、教堂；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5.总建筑面积大于1千平方米的托儿所、幼儿园的儿童用房，儿童游乐厅等室内儿童活动场所，养老院、福利院，医院、疗养院的病房楼，中小学校的教学楼、图书馆、食堂，学校的集体宿舍，劳动密集型企业的员工集体宿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6.总建筑面积大于5百平方米的歌舞厅、录像厅、放映厅、卡拉ＯＫ厅、夜总会、游艺厅、桑拿浴室、网吧、酒吧，具有娱乐功能的餐馆、茶馆、咖啡厅；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7.国家工程建设消防技术标准规定的一类高层住宅建筑；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8.城市轨道交通、隧道工程，大型发电、变配电工程；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9.生产、储存、装卸易燃易爆危险物品的工厂、仓库和专用车站、码头，易燃易爆气体和液体的充装站、供应站、调压站；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10.国家机关办公楼、电力调度楼、电信楼、邮政楼、防灾指挥调度楼、广播电视楼、档案楼；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　　11.设有本条第1项至第6项所列情形的建设工程；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0"/>
          <w:sz w:val="31"/>
          <w:szCs w:val="31"/>
          <w:lang w:val="en-US" w:eastAsia="zh-CN" w:bidi="ar"/>
        </w:rPr>
        <w:t>　　12.本条第10项、第11项规定以外的单体建筑面积大于4万平方米或者建筑高度超过50米的公共建筑。</w:t>
      </w:r>
    </w:p>
    <w:p>
      <w:pPr>
        <w:ind w:firstLine="640" w:firstLineChars="200"/>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（二）其它建设工程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firstLine="620" w:firstLineChars="200"/>
        <w:jc w:val="left"/>
        <w:textAlignment w:val="auto"/>
        <w:rPr>
          <w:rFonts w:hint="default"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除特殊建设工程之外的，属于其它建设工程。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tLeast"/>
        <w:ind w:firstLine="620" w:firstLineChars="200"/>
        <w:jc w:val="left"/>
        <w:textAlignment w:val="auto"/>
        <w:rPr>
          <w:rFonts w:hint="eastAsia" w:ascii="黑体" w:hAnsi="黑体" w:eastAsia="黑体" w:cs="黑体"/>
          <w:color w:val="auto"/>
          <w:kern w:val="0"/>
          <w:sz w:val="31"/>
          <w:szCs w:val="31"/>
          <w:lang w:val="en-US" w:eastAsia="zh-CN" w:bidi="ar"/>
        </w:rPr>
      </w:pPr>
      <w:r>
        <w:rPr>
          <w:rFonts w:hint="eastAsia" w:ascii="黑体" w:hAnsi="黑体" w:eastAsia="黑体" w:cs="黑体"/>
          <w:color w:val="auto"/>
          <w:kern w:val="0"/>
          <w:sz w:val="31"/>
          <w:szCs w:val="31"/>
          <w:lang w:val="en-US" w:eastAsia="zh-CN" w:bidi="ar"/>
        </w:rPr>
        <w:t>二、特殊建设工程消防设计审查验收申报</w:t>
      </w:r>
    </w:p>
    <w:p>
      <w:pPr>
        <w:ind w:firstLine="640" w:firstLineChars="200"/>
        <w:jc w:val="left"/>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（一）特殊建设工程消防设计审查申报</w:t>
      </w:r>
    </w:p>
    <w:p>
      <w:pPr>
        <w:ind w:firstLine="622" w:firstLineChars="200"/>
        <w:jc w:val="left"/>
        <w:rPr>
          <w:rFonts w:hint="eastAsia"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1.申报程序。</w:t>
      </w:r>
    </w:p>
    <w:p>
      <w:pPr>
        <w:tabs>
          <w:tab w:val="left" w:pos="3534"/>
        </w:tabs>
        <w:ind w:firstLine="620" w:firstLineChars="200"/>
        <w:jc w:val="both"/>
        <w:rPr>
          <w:rFonts w:hint="default" w:ascii="仿宋" w:hAnsi="仿宋" w:eastAsia="仿宋" w:cs="仿宋"/>
          <w:color w:val="auto"/>
          <w:sz w:val="32"/>
          <w:szCs w:val="32"/>
          <w:lang w:val="en-US" w:eastAsia="zh-CN"/>
        </w:rPr>
      </w:pPr>
      <w:r>
        <w:rPr>
          <w:rFonts w:hint="eastAsia" w:ascii="仿宋_GB2312" w:hAnsi="仿宋_GB2312" w:eastAsia="仿宋_GB2312" w:cs="仿宋_GB2312"/>
          <w:color w:val="auto"/>
          <w:kern w:val="0"/>
          <w:sz w:val="31"/>
          <w:szCs w:val="31"/>
          <w:lang w:val="en-US" w:eastAsia="zh-CN" w:bidi="ar"/>
        </w:rPr>
        <w:t>消防设计审查申报通过安徽政务网窗口，网址</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"http://61.190.177.53:8088/icity/icity/engineering/index" </w:instrText>
      </w:r>
      <w:r>
        <w:rPr>
          <w:rFonts w:ascii="宋体" w:hAnsi="宋体" w:eastAsia="宋体" w:cs="宋体"/>
          <w:color w:val="auto"/>
          <w:sz w:val="24"/>
          <w:szCs w:val="24"/>
        </w:rPr>
        <w:fldChar w:fldCharType="separate"/>
      </w:r>
      <w:r>
        <w:rPr>
          <w:rStyle w:val="8"/>
          <w:rFonts w:ascii="宋体" w:hAnsi="宋体" w:eastAsia="宋体" w:cs="宋体"/>
          <w:color w:val="auto"/>
          <w:sz w:val="24"/>
          <w:szCs w:val="24"/>
        </w:rPr>
        <w:t>http://61.190.177.53:8088/icity/icity/engineering/index</w:t>
      </w:r>
      <w:r>
        <w:rPr>
          <w:rFonts w:ascii="宋体" w:hAnsi="宋体" w:eastAsia="宋体" w:cs="宋体"/>
          <w:color w:val="auto"/>
          <w:sz w:val="24"/>
          <w:szCs w:val="24"/>
        </w:rPr>
        <w:fldChar w:fldCharType="end"/>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kern w:val="0"/>
          <w:sz w:val="31"/>
          <w:szCs w:val="31"/>
          <w:lang w:val="en-US" w:eastAsia="zh-CN" w:bidi="ar"/>
        </w:rPr>
        <w:t xml:space="preserve">尚未实行联合验收网上申报的，按属地实际情况开展申报。  </w:t>
      </w:r>
      <w:r>
        <w:rPr>
          <w:rFonts w:hint="eastAsia" w:ascii="仿宋" w:hAnsi="仿宋" w:eastAsia="仿宋" w:cs="仿宋"/>
          <w:color w:val="auto"/>
          <w:sz w:val="32"/>
          <w:szCs w:val="32"/>
          <w:lang w:val="en-US" w:eastAsia="zh-CN"/>
        </w:rPr>
        <w:t xml:space="preserve">      </w:t>
      </w:r>
    </w:p>
    <w:p>
      <w:pPr>
        <w:ind w:firstLine="622" w:firstLineChars="200"/>
        <w:jc w:val="left"/>
        <w:rPr>
          <w:rFonts w:hint="eastAsia"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2.申报材料。</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申报材料均为电子材料，上传文件应准确命名，包含以下内容，有关格式文本见附件2。</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（1）消防设计审查申请表。</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（2）消防设计文件。</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（3）依法需要办理建设工程规划许可的，应当提交建设工程规划许可文件。</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（4）依法需要批准的临时性建筑，应当提交批准文件。</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（5）具有《暂行规定》第十七条情形之一的特殊建设工程，应按《工作细则》第八条规定提供特殊消防设计技术资料。</w:t>
      </w:r>
    </w:p>
    <w:p>
      <w:pPr>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注：消防设计文件应符合《工作细则》第七条要求并包含施工图设计文件审查机构的审查意见和审查合格证明，</w:t>
      </w:r>
      <w:r>
        <w:rPr>
          <w:rFonts w:hint="eastAsia" w:ascii="仿宋_GB2312" w:hAnsi="仿宋_GB2312" w:eastAsia="仿宋_GB2312" w:cs="仿宋_GB2312"/>
          <w:color w:val="auto"/>
          <w:kern w:val="0"/>
          <w:sz w:val="31"/>
          <w:szCs w:val="31"/>
          <w:lang w:val="en-US" w:eastAsia="zh-CN" w:bidi="ar"/>
        </w:rPr>
        <w:t>各专业设计图纸名称应准确规范。</w:t>
      </w:r>
    </w:p>
    <w:p>
      <w:pPr>
        <w:pStyle w:val="10"/>
        <w:keepNext w:val="0"/>
        <w:keepLines w:val="0"/>
        <w:widowControl w:val="0"/>
        <w:shd w:val="clear" w:color="auto" w:fill="auto"/>
        <w:bidi w:val="0"/>
        <w:spacing w:before="0" w:after="100" w:line="619" w:lineRule="exact"/>
        <w:ind w:left="0" w:leftChars="0" w:right="0" w:firstLine="622" w:firstLineChars="200"/>
        <w:jc w:val="both"/>
        <w:rPr>
          <w:rFonts w:hint="eastAsia"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3.流程图</w:t>
      </w: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r>
        <w:rPr>
          <w:rFonts w:hint="default" w:ascii="仿宋_GB2312" w:hAnsi="仿宋_GB2312" w:eastAsia="仿宋_GB2312" w:cs="仿宋_GB2312"/>
          <w:b/>
          <w:bCs/>
          <w:color w:val="auto"/>
          <w:kern w:val="0"/>
          <w:sz w:val="31"/>
          <w:szCs w:val="31"/>
          <w:u w:val="none"/>
          <w:shd w:val="clear" w:color="auto" w:fill="auto"/>
          <w:lang w:val="en-US" w:eastAsia="zh-CN" w:bidi="ar"/>
        </w:rPr>
        <w:drawing>
          <wp:anchor distT="0" distB="0" distL="114300" distR="114300" simplePos="0" relativeHeight="251658240" behindDoc="1" locked="0" layoutInCell="1" allowOverlap="1">
            <wp:simplePos x="0" y="0"/>
            <wp:positionH relativeFrom="column">
              <wp:posOffset>393700</wp:posOffset>
            </wp:positionH>
            <wp:positionV relativeFrom="paragraph">
              <wp:posOffset>-923925</wp:posOffset>
            </wp:positionV>
            <wp:extent cx="3569970" cy="4091305"/>
            <wp:effectExtent l="0" t="0" r="0" b="0"/>
            <wp:wrapTight wrapText="bothSides">
              <wp:wrapPolygon>
                <wp:start x="0" y="0"/>
                <wp:lineTo x="0" y="21523"/>
                <wp:lineTo x="21439" y="21523"/>
                <wp:lineTo x="21439" y="0"/>
                <wp:lineTo x="0" y="0"/>
              </wp:wrapPolygon>
            </wp:wrapTight>
            <wp:docPr id="5" name="图片 5" descr="1594521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94521238(1)"/>
                    <pic:cNvPicPr>
                      <a:picLocks noChangeAspect="1"/>
                    </pic:cNvPicPr>
                  </pic:nvPicPr>
                  <pic:blipFill>
                    <a:blip r:embed="rId5"/>
                    <a:stretch>
                      <a:fillRect/>
                    </a:stretch>
                  </pic:blipFill>
                  <pic:spPr>
                    <a:xfrm>
                      <a:off x="0" y="0"/>
                      <a:ext cx="3569970" cy="4091305"/>
                    </a:xfrm>
                    <a:prstGeom prst="rect">
                      <a:avLst/>
                    </a:prstGeom>
                  </pic:spPr>
                </pic:pic>
              </a:graphicData>
            </a:graphic>
          </wp:anchor>
        </w:drawing>
      </w: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622" w:firstLineChars="20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pStyle w:val="10"/>
        <w:keepNext w:val="0"/>
        <w:keepLines w:val="0"/>
        <w:widowControl w:val="0"/>
        <w:shd w:val="clear" w:color="auto" w:fill="auto"/>
        <w:bidi w:val="0"/>
        <w:spacing w:before="0" w:after="100" w:line="619" w:lineRule="exact"/>
        <w:ind w:left="0" w:leftChars="0" w:right="0" w:firstLine="0" w:firstLineChars="0"/>
        <w:jc w:val="both"/>
        <w:rPr>
          <w:rFonts w:hint="default" w:ascii="仿宋_GB2312" w:hAnsi="仿宋_GB2312" w:eastAsia="仿宋_GB2312" w:cs="仿宋_GB2312"/>
          <w:b/>
          <w:bCs/>
          <w:color w:val="auto"/>
          <w:kern w:val="0"/>
          <w:sz w:val="31"/>
          <w:szCs w:val="31"/>
          <w:u w:val="none"/>
          <w:shd w:val="clear" w:color="auto" w:fill="auto"/>
          <w:lang w:val="en-US" w:eastAsia="zh-CN" w:bidi="ar"/>
        </w:rPr>
      </w:pPr>
    </w:p>
    <w:p>
      <w:pPr>
        <w:ind w:firstLine="640" w:firstLineChars="200"/>
        <w:jc w:val="left"/>
        <w:rPr>
          <w:rFonts w:hint="eastAsia" w:ascii="楷体" w:hAnsi="楷体" w:eastAsia="楷体" w:cs="楷体"/>
          <w:color w:val="auto"/>
          <w:kern w:val="2"/>
          <w:sz w:val="32"/>
          <w:szCs w:val="32"/>
          <w:u w:val="none"/>
          <w:shd w:val="clear" w:color="auto" w:fill="FFFFFF"/>
          <w:lang w:val="en-US" w:eastAsia="zh-CN" w:bidi="ar-SA"/>
        </w:rPr>
      </w:pPr>
      <w:r>
        <w:rPr>
          <w:rFonts w:hint="eastAsia" w:ascii="楷体" w:hAnsi="楷体" w:eastAsia="楷体" w:cs="楷体"/>
          <w:color w:val="auto"/>
          <w:kern w:val="2"/>
          <w:sz w:val="32"/>
          <w:szCs w:val="32"/>
          <w:u w:val="none"/>
          <w:shd w:val="clear" w:color="auto" w:fill="FFFFFF"/>
          <w:lang w:val="en-US" w:eastAsia="zh-CN" w:bidi="ar-SA"/>
        </w:rPr>
        <w:t>（二）特殊建设工程的消防验收申报</w:t>
      </w:r>
    </w:p>
    <w:p>
      <w:pPr>
        <w:ind w:firstLine="622" w:firstLineChars="200"/>
        <w:jc w:val="left"/>
        <w:rPr>
          <w:rFonts w:hint="eastAsia"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1.申报程序。</w:t>
      </w:r>
    </w:p>
    <w:p>
      <w:pPr>
        <w:tabs>
          <w:tab w:val="left" w:pos="3534"/>
        </w:tabs>
        <w:ind w:firstLine="620" w:firstLineChars="200"/>
        <w:rPr>
          <w:rFonts w:hint="default"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消防验收申报通过安徽政务网窗口，网址</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"http://61.190.177.53:8088/icity/icity/engineering/index" </w:instrText>
      </w:r>
      <w:r>
        <w:rPr>
          <w:rFonts w:ascii="宋体" w:hAnsi="宋体" w:eastAsia="宋体" w:cs="宋体"/>
          <w:color w:val="auto"/>
          <w:sz w:val="24"/>
          <w:szCs w:val="24"/>
        </w:rPr>
        <w:fldChar w:fldCharType="separate"/>
      </w:r>
      <w:r>
        <w:rPr>
          <w:rStyle w:val="8"/>
          <w:rFonts w:ascii="宋体" w:hAnsi="宋体" w:eastAsia="宋体" w:cs="宋体"/>
          <w:color w:val="auto"/>
          <w:sz w:val="24"/>
          <w:szCs w:val="24"/>
        </w:rPr>
        <w:t>http://61.190.177.53:8088/icity/icity/engineering/index</w:t>
      </w:r>
      <w:r>
        <w:rPr>
          <w:rFonts w:ascii="宋体" w:hAnsi="宋体" w:eastAsia="宋体" w:cs="宋体"/>
          <w:color w:val="auto"/>
          <w:sz w:val="24"/>
          <w:szCs w:val="24"/>
        </w:rPr>
        <w:fldChar w:fldCharType="end"/>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kern w:val="0"/>
          <w:sz w:val="31"/>
          <w:szCs w:val="31"/>
          <w:lang w:val="en-US" w:eastAsia="zh-CN" w:bidi="ar"/>
        </w:rPr>
        <w:t xml:space="preserve">尚未实行联合验收网上申报的，按属地实际情况开展申报。      </w:t>
      </w:r>
    </w:p>
    <w:p>
      <w:pPr>
        <w:ind w:firstLine="622" w:firstLineChars="200"/>
        <w:jc w:val="left"/>
        <w:rPr>
          <w:rFonts w:hint="eastAsia"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2.申报材料。</w:t>
      </w:r>
    </w:p>
    <w:p>
      <w:pPr>
        <w:pStyle w:val="10"/>
        <w:keepNext w:val="0"/>
        <w:keepLines w:val="0"/>
        <w:widowControl w:val="0"/>
        <w:shd w:val="clear" w:color="auto" w:fill="auto"/>
        <w:bidi w:val="0"/>
        <w:spacing w:before="0" w:after="100" w:line="619" w:lineRule="exact"/>
        <w:ind w:left="0" w:leftChars="0" w:right="0" w:firstLine="620" w:firstLineChars="200"/>
        <w:jc w:val="both"/>
        <w:rPr>
          <w:rFonts w:hint="eastAsia" w:ascii="仿宋_GB2312" w:hAnsi="仿宋_GB2312" w:eastAsia="仿宋_GB2312" w:cs="仿宋_GB2312"/>
          <w:color w:val="auto"/>
          <w:kern w:val="0"/>
          <w:sz w:val="31"/>
          <w:szCs w:val="31"/>
          <w:u w:val="none"/>
          <w:shd w:val="clear"/>
          <w:lang w:val="en-US" w:eastAsia="zh-CN" w:bidi="ar"/>
        </w:rPr>
      </w:pPr>
      <w:r>
        <w:rPr>
          <w:rFonts w:hint="eastAsia" w:ascii="仿宋_GB2312" w:hAnsi="仿宋_GB2312" w:eastAsia="仿宋_GB2312" w:cs="仿宋_GB2312"/>
          <w:color w:val="auto"/>
          <w:kern w:val="0"/>
          <w:sz w:val="31"/>
          <w:szCs w:val="31"/>
          <w:lang w:val="en-US" w:eastAsia="zh-CN" w:bidi="ar"/>
        </w:rPr>
        <w:t>申报材料均为电子材料，上传文件应准确命名，包含以下内容</w:t>
      </w:r>
      <w:r>
        <w:rPr>
          <w:rFonts w:hint="eastAsia" w:ascii="仿宋_GB2312" w:hAnsi="仿宋_GB2312" w:eastAsia="仿宋_GB2312" w:cs="仿宋_GB2312"/>
          <w:color w:val="auto"/>
          <w:kern w:val="0"/>
          <w:sz w:val="31"/>
          <w:szCs w:val="31"/>
          <w:u w:val="none"/>
          <w:shd w:val="clear"/>
          <w:lang w:val="en-US" w:eastAsia="zh-CN" w:bidi="ar"/>
        </w:rPr>
        <w:t>：</w:t>
      </w:r>
    </w:p>
    <w:p>
      <w:pPr>
        <w:pStyle w:val="10"/>
        <w:keepNext w:val="0"/>
        <w:keepLines w:val="0"/>
        <w:widowControl w:val="0"/>
        <w:shd w:val="clear" w:color="auto" w:fill="auto"/>
        <w:bidi w:val="0"/>
        <w:spacing w:before="0" w:after="100" w:line="619" w:lineRule="exact"/>
        <w:ind w:left="0" w:leftChars="0" w:right="0" w:firstLine="620" w:firstLineChars="200"/>
        <w:jc w:val="both"/>
        <w:rPr>
          <w:rFonts w:hint="eastAsia" w:ascii="仿宋_GB2312" w:hAnsi="仿宋_GB2312" w:eastAsia="仿宋_GB2312" w:cs="仿宋_GB2312"/>
          <w:color w:val="auto"/>
          <w:kern w:val="0"/>
          <w:sz w:val="31"/>
          <w:szCs w:val="31"/>
          <w:u w:val="none"/>
          <w:shd w:val="clear"/>
          <w:lang w:val="en-US" w:eastAsia="zh-CN" w:bidi="ar"/>
        </w:rPr>
      </w:pPr>
      <w:r>
        <w:rPr>
          <w:rFonts w:hint="eastAsia" w:ascii="仿宋_GB2312" w:hAnsi="仿宋_GB2312" w:eastAsia="仿宋_GB2312" w:cs="仿宋_GB2312"/>
          <w:color w:val="auto"/>
          <w:kern w:val="0"/>
          <w:sz w:val="31"/>
          <w:szCs w:val="31"/>
          <w:u w:val="none"/>
          <w:shd w:val="clear"/>
          <w:lang w:val="en-US" w:eastAsia="zh-CN" w:bidi="ar"/>
        </w:rPr>
        <w:t>（1）消防验收申请表。</w:t>
      </w:r>
    </w:p>
    <w:p>
      <w:pPr>
        <w:pStyle w:val="10"/>
        <w:keepNext w:val="0"/>
        <w:keepLines w:val="0"/>
        <w:widowControl w:val="0"/>
        <w:shd w:val="clear" w:color="auto" w:fill="auto"/>
        <w:bidi w:val="0"/>
        <w:spacing w:before="0" w:after="100" w:line="619" w:lineRule="exact"/>
        <w:ind w:left="0" w:leftChars="0" w:right="0" w:firstLine="620" w:firstLineChars="200"/>
        <w:jc w:val="both"/>
        <w:rPr>
          <w:rFonts w:hint="eastAsia" w:ascii="仿宋_GB2312" w:hAnsi="仿宋_GB2312" w:eastAsia="仿宋_GB2312" w:cs="仿宋_GB2312"/>
          <w:color w:val="auto"/>
          <w:kern w:val="0"/>
          <w:sz w:val="31"/>
          <w:szCs w:val="31"/>
          <w:u w:val="none"/>
          <w:shd w:val="clear"/>
          <w:lang w:val="en-US" w:eastAsia="zh-CN" w:bidi="ar"/>
        </w:rPr>
      </w:pPr>
      <w:r>
        <w:rPr>
          <w:rFonts w:hint="eastAsia" w:ascii="仿宋_GB2312" w:hAnsi="仿宋_GB2312" w:eastAsia="仿宋_GB2312" w:cs="仿宋_GB2312"/>
          <w:color w:val="auto"/>
          <w:kern w:val="0"/>
          <w:sz w:val="31"/>
          <w:szCs w:val="31"/>
          <w:u w:val="none"/>
          <w:shd w:val="clear"/>
          <w:lang w:val="en-US" w:eastAsia="zh-CN" w:bidi="ar"/>
        </w:rPr>
        <w:t>（2）工程竣工验收报告（含消防查验报告）。</w:t>
      </w:r>
    </w:p>
    <w:p>
      <w:pPr>
        <w:ind w:firstLine="620" w:firstLineChars="200"/>
        <w:jc w:val="left"/>
        <w:rPr>
          <w:rFonts w:hint="default" w:ascii="仿宋_GB2312" w:hAnsi="仿宋_GB2312" w:eastAsia="仿宋_GB2312" w:cs="仿宋_GB2312"/>
          <w:color w:val="auto"/>
          <w:kern w:val="0"/>
          <w:sz w:val="31"/>
          <w:szCs w:val="31"/>
          <w:u w:val="none"/>
          <w:shd w:val="clear"/>
          <w:lang w:val="en-US" w:eastAsia="zh-CN" w:bidi="ar"/>
        </w:rPr>
      </w:pPr>
      <w:r>
        <w:rPr>
          <w:rFonts w:hint="eastAsia" w:ascii="仿宋_GB2312" w:hAnsi="仿宋_GB2312" w:eastAsia="仿宋_GB2312" w:cs="仿宋_GB2312"/>
          <w:color w:val="auto"/>
          <w:kern w:val="0"/>
          <w:sz w:val="31"/>
          <w:szCs w:val="31"/>
          <w:u w:val="none"/>
          <w:shd w:val="clear"/>
          <w:lang w:val="en-US" w:eastAsia="zh-CN" w:bidi="ar"/>
        </w:rPr>
        <w:t>（3）涉及消防的建设工程竣工图纸（</w:t>
      </w:r>
      <w:r>
        <w:rPr>
          <w:rFonts w:hint="eastAsia" w:ascii="仿宋_GB2312" w:hAnsi="仿宋_GB2312" w:eastAsia="仿宋_GB2312" w:cs="仿宋_GB2312"/>
          <w:color w:val="auto"/>
          <w:kern w:val="0"/>
          <w:sz w:val="31"/>
          <w:szCs w:val="31"/>
          <w:lang w:val="en-US" w:eastAsia="zh-CN" w:bidi="ar"/>
        </w:rPr>
        <w:t>各专业设计图纸名称应准确规范）。</w:t>
      </w:r>
    </w:p>
    <w:p>
      <w:pPr>
        <w:ind w:firstLine="622" w:firstLineChars="200"/>
        <w:jc w:val="left"/>
        <w:rPr>
          <w:rFonts w:hint="eastAsia"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3.其它有关要求。</w:t>
      </w:r>
    </w:p>
    <w:p>
      <w:pPr>
        <w:pStyle w:val="10"/>
        <w:keepNext w:val="0"/>
        <w:keepLines w:val="0"/>
        <w:widowControl w:val="0"/>
        <w:shd w:val="clear" w:color="auto" w:fill="auto"/>
        <w:bidi w:val="0"/>
        <w:spacing w:before="0" w:after="100" w:line="619" w:lineRule="exact"/>
        <w:ind w:left="0" w:leftChars="0" w:right="0" w:firstLine="620" w:firstLineChars="200"/>
        <w:jc w:val="both"/>
        <w:rPr>
          <w:rFonts w:hint="default" w:ascii="仿宋_GB2312" w:hAnsi="仿宋_GB2312" w:eastAsia="仿宋_GB2312" w:cs="仿宋_GB2312"/>
          <w:color w:val="auto"/>
          <w:kern w:val="0"/>
          <w:sz w:val="31"/>
          <w:szCs w:val="31"/>
          <w:u w:val="none"/>
          <w:shd w:val="clear"/>
          <w:lang w:val="en-US" w:eastAsia="zh-CN" w:bidi="ar"/>
        </w:rPr>
      </w:pPr>
      <w:r>
        <w:rPr>
          <w:rFonts w:hint="eastAsia" w:ascii="仿宋_GB2312" w:hAnsi="仿宋_GB2312" w:eastAsia="仿宋_GB2312" w:cs="仿宋_GB2312"/>
          <w:color w:val="auto"/>
          <w:kern w:val="0"/>
          <w:sz w:val="31"/>
          <w:szCs w:val="31"/>
          <w:u w:val="none"/>
          <w:shd w:val="clear"/>
          <w:lang w:val="en-US" w:eastAsia="zh-CN" w:bidi="ar"/>
        </w:rPr>
        <w:t>（1）在现场评定环节，建设单位应提前安排好人员、准备好相关设备配合验收组开展现场评定。依法应办理工程质量安全监督、施工许可及规划变更的项目，未办理手续的，现场评定不合格。</w:t>
      </w:r>
    </w:p>
    <w:p>
      <w:pPr>
        <w:pStyle w:val="10"/>
        <w:keepNext w:val="0"/>
        <w:keepLines w:val="0"/>
        <w:widowControl w:val="0"/>
        <w:shd w:val="clear" w:color="auto" w:fill="auto"/>
        <w:tabs>
          <w:tab w:val="left" w:pos="1453"/>
        </w:tabs>
        <w:bidi w:val="0"/>
        <w:spacing w:before="0" w:after="0" w:line="623" w:lineRule="exact"/>
        <w:ind w:left="0" w:right="0" w:firstLine="720"/>
        <w:jc w:val="left"/>
        <w:rPr>
          <w:rFonts w:hint="eastAsia" w:ascii="微软雅黑" w:hAnsi="微软雅黑" w:eastAsia="微软雅黑" w:cs="微软雅黑"/>
          <w:b w:val="0"/>
          <w:i w:val="0"/>
          <w:caps w:val="0"/>
          <w:color w:val="auto"/>
          <w:spacing w:val="8"/>
          <w:sz w:val="25"/>
          <w:szCs w:val="25"/>
          <w:shd w:val="clear" w:color="auto" w:fill="FFFFFF"/>
          <w:lang w:val="en-US" w:eastAsia="zh-CN"/>
        </w:rPr>
      </w:pPr>
      <w:r>
        <w:rPr>
          <w:rFonts w:hint="eastAsia" w:ascii="仿宋_GB2312" w:hAnsi="仿宋_GB2312" w:eastAsia="仿宋_GB2312" w:cs="仿宋_GB2312"/>
          <w:color w:val="auto"/>
          <w:kern w:val="0"/>
          <w:sz w:val="31"/>
          <w:szCs w:val="31"/>
          <w:u w:val="none"/>
          <w:shd w:val="clear"/>
          <w:lang w:val="en-US" w:eastAsia="zh-CN" w:bidi="ar"/>
        </w:rPr>
        <w:t>（2）从事消防设施检测的机构应符合应急管理部《消防技术服务机构从业条件》要求，消防设施性能检测报告应提供现场检测全过程录像和其他可追溯检测材料，相关测检材料应于申报后3个工作日提供给消防审验主管部门。</w:t>
      </w:r>
    </w:p>
    <w:p>
      <w:pPr>
        <w:ind w:firstLine="622" w:firstLineChars="200"/>
        <w:jc w:val="left"/>
        <w:rPr>
          <w:rFonts w:hint="default" w:ascii="仿宋_GB2312" w:hAnsi="仿宋_GB2312" w:eastAsia="仿宋_GB2312" w:cs="仿宋_GB2312"/>
          <w:b/>
          <w:bCs/>
          <w:color w:val="auto"/>
          <w:kern w:val="0"/>
          <w:sz w:val="31"/>
          <w:szCs w:val="31"/>
          <w:u w:val="none"/>
          <w:shd w:val="clear" w:color="auto" w:fill="auto"/>
          <w:lang w:val="en-US" w:eastAsia="zh-CN" w:bidi="ar"/>
        </w:rPr>
      </w:pPr>
      <w:r>
        <w:rPr>
          <w:rFonts w:hint="eastAsia" w:ascii="仿宋_GB2312" w:hAnsi="仿宋_GB2312" w:eastAsia="仿宋_GB2312" w:cs="仿宋_GB2312"/>
          <w:b/>
          <w:bCs/>
          <w:color w:val="auto"/>
          <w:kern w:val="0"/>
          <w:sz w:val="31"/>
          <w:szCs w:val="31"/>
          <w:u w:val="none"/>
          <w:shd w:val="clear" w:color="auto" w:fill="auto"/>
          <w:lang w:val="en-US" w:eastAsia="zh-CN" w:bidi="ar"/>
        </w:rPr>
        <w:t>4.流程图</w:t>
      </w:r>
    </w:p>
    <w:p>
      <w:p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drawing>
          <wp:inline distT="0" distB="0" distL="114300" distR="114300">
            <wp:extent cx="4540250" cy="5271135"/>
            <wp:effectExtent l="0" t="0" r="12700" b="5715"/>
            <wp:docPr id="6" name="图片 6" descr="1594521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94521464(1)"/>
                    <pic:cNvPicPr>
                      <a:picLocks noChangeAspect="1"/>
                    </pic:cNvPicPr>
                  </pic:nvPicPr>
                  <pic:blipFill>
                    <a:blip r:embed="rId6"/>
                    <a:stretch>
                      <a:fillRect/>
                    </a:stretch>
                  </pic:blipFill>
                  <pic:spPr>
                    <a:xfrm>
                      <a:off x="0" y="0"/>
                      <a:ext cx="4540250" cy="5271135"/>
                    </a:xfrm>
                    <a:prstGeom prst="rect">
                      <a:avLst/>
                    </a:prstGeom>
                  </pic:spPr>
                </pic:pic>
              </a:graphicData>
            </a:graphic>
          </wp:inline>
        </w:drawing>
      </w:r>
    </w:p>
    <w:p>
      <w:pPr>
        <w:ind w:firstLine="640" w:firstLineChars="200"/>
        <w:jc w:val="left"/>
        <w:rPr>
          <w:rFonts w:ascii="黑体" w:hAnsi="黑体" w:eastAsia="黑体" w:cs="黑体"/>
          <w:color w:val="auto"/>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、其</w:t>
      </w:r>
      <w:r>
        <w:rPr>
          <w:rFonts w:hint="eastAsia" w:ascii="黑体" w:hAnsi="黑体" w:eastAsia="黑体" w:cs="黑体"/>
          <w:color w:val="auto"/>
          <w:sz w:val="32"/>
          <w:szCs w:val="32"/>
          <w:lang w:val="en-US" w:eastAsia="zh-CN"/>
        </w:rPr>
        <w:t>它</w:t>
      </w:r>
      <w:r>
        <w:rPr>
          <w:rFonts w:hint="eastAsia" w:ascii="黑体" w:hAnsi="黑体" w:eastAsia="黑体" w:cs="黑体"/>
          <w:color w:val="auto"/>
          <w:sz w:val="32"/>
          <w:szCs w:val="32"/>
        </w:rPr>
        <w:t>建设工程的消防验收备案与抽查</w:t>
      </w:r>
    </w:p>
    <w:p>
      <w:pPr>
        <w:ind w:firstLine="640" w:firstLineChars="200"/>
        <w:jc w:val="left"/>
        <w:rPr>
          <w:rFonts w:hint="eastAsia" w:ascii="楷体" w:hAnsi="楷体" w:eastAsia="楷体" w:cs="楷体"/>
          <w:color w:val="auto"/>
          <w:sz w:val="32"/>
          <w:szCs w:val="32"/>
          <w:lang w:val="en-US" w:eastAsia="zh-CN"/>
        </w:rPr>
      </w:pPr>
      <w:r>
        <w:rPr>
          <w:rFonts w:hint="eastAsia" w:ascii="仿宋" w:hAnsi="仿宋" w:eastAsia="仿宋" w:cs="仿宋"/>
          <w:color w:val="auto"/>
          <w:kern w:val="2"/>
          <w:sz w:val="32"/>
          <w:szCs w:val="32"/>
          <w:u w:val="none"/>
          <w:shd w:val="clear" w:color="auto" w:fill="FFFFFF"/>
          <w:lang w:val="en-US" w:eastAsia="zh-CN" w:bidi="ar-SA"/>
        </w:rPr>
        <w:t xml:space="preserve"> (</w:t>
      </w:r>
      <w:r>
        <w:rPr>
          <w:rFonts w:hint="eastAsia" w:ascii="楷体" w:hAnsi="楷体" w:eastAsia="楷体" w:cs="楷体"/>
          <w:color w:val="auto"/>
          <w:sz w:val="32"/>
          <w:szCs w:val="32"/>
        </w:rPr>
        <w:t>一）</w:t>
      </w:r>
      <w:r>
        <w:rPr>
          <w:rFonts w:hint="eastAsia" w:ascii="楷体" w:hAnsi="楷体" w:eastAsia="楷体" w:cs="楷体"/>
          <w:color w:val="auto"/>
          <w:sz w:val="32"/>
          <w:szCs w:val="32"/>
          <w:lang w:val="en-US" w:eastAsia="zh-CN"/>
        </w:rPr>
        <w:t>申报程序。</w:t>
      </w:r>
    </w:p>
    <w:p>
      <w:pPr>
        <w:tabs>
          <w:tab w:val="left" w:pos="3534"/>
        </w:tabs>
        <w:ind w:firstLine="620" w:firstLineChars="200"/>
        <w:rPr>
          <w:rFonts w:hint="default"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消防验收备案申报通过安徽政务网窗口，网址</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"http://61.190.177.53:8088/icity/icity/engineering/index" </w:instrText>
      </w:r>
      <w:r>
        <w:rPr>
          <w:rFonts w:ascii="宋体" w:hAnsi="宋体" w:eastAsia="宋体" w:cs="宋体"/>
          <w:color w:val="auto"/>
          <w:sz w:val="24"/>
          <w:szCs w:val="24"/>
        </w:rPr>
        <w:fldChar w:fldCharType="separate"/>
      </w:r>
      <w:r>
        <w:rPr>
          <w:rStyle w:val="8"/>
          <w:rFonts w:ascii="宋体" w:hAnsi="宋体" w:eastAsia="宋体" w:cs="宋体"/>
          <w:color w:val="auto"/>
          <w:sz w:val="24"/>
          <w:szCs w:val="24"/>
        </w:rPr>
        <w:t>http://61.190.177.53:8088/icity/icity/engineering/index</w:t>
      </w:r>
      <w:r>
        <w:rPr>
          <w:rFonts w:ascii="宋体" w:hAnsi="宋体" w:eastAsia="宋体" w:cs="宋体"/>
          <w:color w:val="auto"/>
          <w:sz w:val="24"/>
          <w:szCs w:val="24"/>
        </w:rPr>
        <w:fldChar w:fldCharType="end"/>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kern w:val="0"/>
          <w:sz w:val="31"/>
          <w:szCs w:val="31"/>
          <w:lang w:val="en-US" w:eastAsia="zh-CN" w:bidi="ar"/>
        </w:rPr>
        <w:t xml:space="preserve">尚未实行联合验收网上申报的，按属地实际情况开展申报。             </w:t>
      </w:r>
    </w:p>
    <w:p>
      <w:pPr>
        <w:ind w:firstLine="640" w:firstLineChars="200"/>
        <w:jc w:val="left"/>
        <w:rPr>
          <w:rFonts w:hint="eastAsia"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val="en-US" w:eastAsia="zh-CN"/>
        </w:rPr>
        <w:t>（二）申报材料。</w:t>
      </w:r>
    </w:p>
    <w:p>
      <w:pPr>
        <w:tabs>
          <w:tab w:val="left" w:pos="3534"/>
        </w:tabs>
        <w:ind w:firstLine="620" w:firstLineChars="200"/>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申请消防验收备案的资料同申请消防验收,其中属于二次装修项目的，尚应提供项项目合法的前置要件，包括二次装修的施工许可，存在改变原建筑平面布局和结构的情况时，需提供原设计单位或具有同等资质设计单位的确认文件。</w:t>
      </w:r>
    </w:p>
    <w:p>
      <w:pPr>
        <w:ind w:firstLine="640" w:firstLineChars="200"/>
        <w:jc w:val="left"/>
        <w:rPr>
          <w:rFonts w:hint="eastAsia"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val="en-US" w:eastAsia="zh-CN"/>
        </w:rPr>
        <w:t>（三）其</w:t>
      </w:r>
      <w:r>
        <w:rPr>
          <w:rFonts w:hint="eastAsia" w:ascii="楷体" w:hAnsi="楷体" w:eastAsia="楷体" w:cs="楷体"/>
          <w:color w:val="auto"/>
          <w:sz w:val="32"/>
          <w:szCs w:val="32"/>
          <w:lang w:val="en-US" w:eastAsia="zh-CN"/>
        </w:rPr>
        <w:t>它</w:t>
      </w:r>
      <w:r>
        <w:rPr>
          <w:rFonts w:hint="eastAsia" w:ascii="楷体" w:hAnsi="楷体" w:eastAsia="楷体" w:cs="楷体"/>
          <w:color w:val="auto"/>
          <w:sz w:val="32"/>
          <w:szCs w:val="32"/>
          <w:shd w:val="clear" w:color="auto" w:fill="FFFFFF"/>
          <w:lang w:val="en-US" w:eastAsia="zh-CN"/>
        </w:rPr>
        <w:t>有关要求。</w:t>
      </w:r>
    </w:p>
    <w:p>
      <w:pPr>
        <w:pStyle w:val="10"/>
        <w:keepNext w:val="0"/>
        <w:keepLines w:val="0"/>
        <w:widowControl w:val="0"/>
        <w:shd w:val="clear" w:color="auto" w:fill="auto"/>
        <w:bidi w:val="0"/>
        <w:spacing w:before="0" w:after="100" w:line="619" w:lineRule="exact"/>
        <w:ind w:left="0" w:leftChars="0" w:right="0" w:firstLine="620" w:firstLineChars="200"/>
        <w:jc w:val="both"/>
        <w:rPr>
          <w:rFonts w:hint="eastAsia" w:ascii="仿宋_GB2312" w:hAnsi="仿宋_GB2312" w:eastAsia="仿宋_GB2312" w:cs="仿宋_GB2312"/>
          <w:color w:val="auto"/>
          <w:kern w:val="0"/>
          <w:sz w:val="31"/>
          <w:szCs w:val="31"/>
          <w:u w:val="none"/>
          <w:shd w:val="clear"/>
          <w:lang w:val="en-US" w:eastAsia="zh-CN" w:bidi="ar"/>
        </w:rPr>
      </w:pPr>
      <w:r>
        <w:rPr>
          <w:rFonts w:hint="eastAsia" w:ascii="仿宋_GB2312" w:hAnsi="仿宋_GB2312" w:eastAsia="仿宋_GB2312" w:cs="仿宋_GB2312"/>
          <w:color w:val="auto"/>
          <w:kern w:val="0"/>
          <w:sz w:val="31"/>
          <w:szCs w:val="31"/>
          <w:u w:val="none"/>
          <w:shd w:val="clear"/>
          <w:lang w:val="en-US" w:eastAsia="zh-CN" w:bidi="ar"/>
        </w:rPr>
        <w:t>备案项目抽查一般由政务服务中心窗口负责，符合建设工程消防备案项目的建设单位授权人在有关人员见证下从抽选系统中随机抽选，过程全程录像。抽选结果由建设单位授权抽选人、经办人和窗口负责人签字确认。建设单位应按照指定时间参加备案抽查摇号，未参加的按照抽中处理。</w:t>
      </w:r>
    </w:p>
    <w:p>
      <w:pPr>
        <w:pStyle w:val="10"/>
        <w:keepNext w:val="0"/>
        <w:keepLines w:val="0"/>
        <w:widowControl w:val="0"/>
        <w:shd w:val="clear" w:color="auto" w:fill="auto"/>
        <w:bidi w:val="0"/>
        <w:spacing w:before="0" w:after="100" w:line="619" w:lineRule="exact"/>
        <w:ind w:left="0" w:leftChars="0" w:right="0" w:firstLine="640" w:firstLineChars="200"/>
        <w:jc w:val="both"/>
        <w:rPr>
          <w:rFonts w:hint="default" w:ascii="仿宋_GB2312" w:hAnsi="仿宋_GB2312" w:eastAsia="仿宋_GB2312" w:cs="仿宋_GB2312"/>
          <w:color w:val="auto"/>
          <w:kern w:val="0"/>
          <w:sz w:val="31"/>
          <w:szCs w:val="31"/>
          <w:lang w:val="en-US" w:eastAsia="zh-CN" w:bidi="ar"/>
        </w:rPr>
      </w:pPr>
      <w:r>
        <w:rPr>
          <w:rFonts w:hint="eastAsia" w:ascii="楷体" w:hAnsi="楷体" w:eastAsia="楷体" w:cs="楷体"/>
          <w:color w:val="auto"/>
          <w:kern w:val="2"/>
          <w:sz w:val="32"/>
          <w:szCs w:val="32"/>
          <w:u w:val="none"/>
          <w:shd w:val="clear" w:color="auto" w:fill="FFFFFF"/>
          <w:lang w:val="en-US" w:eastAsia="zh-CN" w:bidi="ar-SA"/>
        </w:rPr>
        <w:t>（四）流程图</w:t>
      </w:r>
    </w:p>
    <w:p>
      <w:pPr>
        <w:tabs>
          <w:tab w:val="left" w:pos="1480"/>
        </w:tabs>
        <w:bidi w:val="0"/>
        <w:ind w:left="1678" w:leftChars="606" w:hanging="405" w:hangingChars="193"/>
        <w:jc w:val="left"/>
        <w:rPr>
          <w:rFonts w:hint="default" w:asciiTheme="minorHAnsi" w:hAnsiTheme="minorHAnsi" w:eastAsiaTheme="minorEastAsia" w:cstheme="minorBidi"/>
          <w:color w:val="auto"/>
          <w:kern w:val="2"/>
          <w:sz w:val="21"/>
          <w:szCs w:val="24"/>
          <w:lang w:val="en-US" w:eastAsia="zh-CN" w:bidi="ar-SA"/>
        </w:rPr>
      </w:pPr>
      <w:r>
        <w:rPr>
          <w:color w:val="auto"/>
        </w:rPr>
        <w:drawing>
          <wp:inline distT="0" distB="0" distL="114300" distR="114300">
            <wp:extent cx="4796155" cy="5434330"/>
            <wp:effectExtent l="0" t="0" r="4445" b="1397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4796155" cy="543433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06"/>
    <w:rsid w:val="000D70AB"/>
    <w:rsid w:val="0013298A"/>
    <w:rsid w:val="00196DA1"/>
    <w:rsid w:val="001C43ED"/>
    <w:rsid w:val="00236DD4"/>
    <w:rsid w:val="00341263"/>
    <w:rsid w:val="003A5557"/>
    <w:rsid w:val="003B78E0"/>
    <w:rsid w:val="007052BD"/>
    <w:rsid w:val="007633D6"/>
    <w:rsid w:val="00785F9B"/>
    <w:rsid w:val="00795F76"/>
    <w:rsid w:val="00866920"/>
    <w:rsid w:val="008E70F8"/>
    <w:rsid w:val="00963838"/>
    <w:rsid w:val="00992854"/>
    <w:rsid w:val="00A73B11"/>
    <w:rsid w:val="00AE66C6"/>
    <w:rsid w:val="00B03C75"/>
    <w:rsid w:val="00CE3DD1"/>
    <w:rsid w:val="00D31A06"/>
    <w:rsid w:val="00DE5931"/>
    <w:rsid w:val="00EE2CFB"/>
    <w:rsid w:val="01E8363F"/>
    <w:rsid w:val="02363CAE"/>
    <w:rsid w:val="023D2668"/>
    <w:rsid w:val="0277662F"/>
    <w:rsid w:val="03222D29"/>
    <w:rsid w:val="03554F10"/>
    <w:rsid w:val="03771938"/>
    <w:rsid w:val="03FF709C"/>
    <w:rsid w:val="046502F1"/>
    <w:rsid w:val="050202C7"/>
    <w:rsid w:val="053555F6"/>
    <w:rsid w:val="05FC462A"/>
    <w:rsid w:val="068D34B0"/>
    <w:rsid w:val="06CF10B1"/>
    <w:rsid w:val="081C5D90"/>
    <w:rsid w:val="084430FF"/>
    <w:rsid w:val="08C96991"/>
    <w:rsid w:val="091064A8"/>
    <w:rsid w:val="098524F7"/>
    <w:rsid w:val="09AC4B6B"/>
    <w:rsid w:val="09B420FF"/>
    <w:rsid w:val="09CC6C5E"/>
    <w:rsid w:val="09D8019F"/>
    <w:rsid w:val="0A22040A"/>
    <w:rsid w:val="0A295D04"/>
    <w:rsid w:val="0AE14863"/>
    <w:rsid w:val="0B1C0578"/>
    <w:rsid w:val="0B5B621B"/>
    <w:rsid w:val="0BD73E1B"/>
    <w:rsid w:val="0C3B3DC6"/>
    <w:rsid w:val="0C8D02DD"/>
    <w:rsid w:val="0D335478"/>
    <w:rsid w:val="0E5C70B3"/>
    <w:rsid w:val="0E5F3DE5"/>
    <w:rsid w:val="0E641FA9"/>
    <w:rsid w:val="0EBC6FDF"/>
    <w:rsid w:val="0F2B754C"/>
    <w:rsid w:val="0FF24B7C"/>
    <w:rsid w:val="0FFD231C"/>
    <w:rsid w:val="102A5AB6"/>
    <w:rsid w:val="10D27F29"/>
    <w:rsid w:val="112531FE"/>
    <w:rsid w:val="11A40A51"/>
    <w:rsid w:val="11D042B0"/>
    <w:rsid w:val="11EA4F1B"/>
    <w:rsid w:val="12242E54"/>
    <w:rsid w:val="123071CB"/>
    <w:rsid w:val="124171F7"/>
    <w:rsid w:val="12692F3E"/>
    <w:rsid w:val="12770FCC"/>
    <w:rsid w:val="12963E65"/>
    <w:rsid w:val="12E07273"/>
    <w:rsid w:val="12E22242"/>
    <w:rsid w:val="133F1F52"/>
    <w:rsid w:val="13EA0924"/>
    <w:rsid w:val="13FA75D5"/>
    <w:rsid w:val="157C5E24"/>
    <w:rsid w:val="15A30A1F"/>
    <w:rsid w:val="1602290B"/>
    <w:rsid w:val="164919F6"/>
    <w:rsid w:val="17275F3D"/>
    <w:rsid w:val="178552FD"/>
    <w:rsid w:val="17FB2F2C"/>
    <w:rsid w:val="17FB7DA3"/>
    <w:rsid w:val="185E6BAD"/>
    <w:rsid w:val="18EC550E"/>
    <w:rsid w:val="1978274C"/>
    <w:rsid w:val="19DE41A8"/>
    <w:rsid w:val="19E76DA6"/>
    <w:rsid w:val="1A4040FB"/>
    <w:rsid w:val="1A477F6B"/>
    <w:rsid w:val="1B561EB0"/>
    <w:rsid w:val="1B5E41B9"/>
    <w:rsid w:val="1B7A27C7"/>
    <w:rsid w:val="1BB7087A"/>
    <w:rsid w:val="1C022BB7"/>
    <w:rsid w:val="1C4F65B1"/>
    <w:rsid w:val="1C566645"/>
    <w:rsid w:val="1C814CDB"/>
    <w:rsid w:val="1D0C7E88"/>
    <w:rsid w:val="1D29738B"/>
    <w:rsid w:val="1D3A0166"/>
    <w:rsid w:val="1E1965C2"/>
    <w:rsid w:val="1E6922E3"/>
    <w:rsid w:val="1EE73444"/>
    <w:rsid w:val="1FFC69DC"/>
    <w:rsid w:val="20831833"/>
    <w:rsid w:val="20D259FA"/>
    <w:rsid w:val="222C6AB9"/>
    <w:rsid w:val="22990C23"/>
    <w:rsid w:val="22C71741"/>
    <w:rsid w:val="23480D33"/>
    <w:rsid w:val="234875E7"/>
    <w:rsid w:val="24083E31"/>
    <w:rsid w:val="24545C9D"/>
    <w:rsid w:val="24AE103D"/>
    <w:rsid w:val="25863D53"/>
    <w:rsid w:val="26E8031D"/>
    <w:rsid w:val="275101D8"/>
    <w:rsid w:val="275F166D"/>
    <w:rsid w:val="279A39CF"/>
    <w:rsid w:val="27AE7DCF"/>
    <w:rsid w:val="289E73DB"/>
    <w:rsid w:val="28A8164F"/>
    <w:rsid w:val="29165326"/>
    <w:rsid w:val="2935640F"/>
    <w:rsid w:val="29554B0A"/>
    <w:rsid w:val="29FF5C80"/>
    <w:rsid w:val="2BA66FF6"/>
    <w:rsid w:val="2BBE7FE1"/>
    <w:rsid w:val="2BFE2973"/>
    <w:rsid w:val="2C6C32DD"/>
    <w:rsid w:val="2C944DE1"/>
    <w:rsid w:val="2D145D64"/>
    <w:rsid w:val="2D3E4885"/>
    <w:rsid w:val="2D720E10"/>
    <w:rsid w:val="2DDD3815"/>
    <w:rsid w:val="2E8508AE"/>
    <w:rsid w:val="2E9365D9"/>
    <w:rsid w:val="2EAA2974"/>
    <w:rsid w:val="2F0269AF"/>
    <w:rsid w:val="2F071EB0"/>
    <w:rsid w:val="2F1351C3"/>
    <w:rsid w:val="2FA43583"/>
    <w:rsid w:val="306E25B3"/>
    <w:rsid w:val="310B1A10"/>
    <w:rsid w:val="31A93369"/>
    <w:rsid w:val="31BD26A1"/>
    <w:rsid w:val="32327B43"/>
    <w:rsid w:val="326A5B94"/>
    <w:rsid w:val="328F7554"/>
    <w:rsid w:val="32BC7FFC"/>
    <w:rsid w:val="332B4666"/>
    <w:rsid w:val="338D6B91"/>
    <w:rsid w:val="33B870A9"/>
    <w:rsid w:val="33D62494"/>
    <w:rsid w:val="33F61442"/>
    <w:rsid w:val="343A5ED9"/>
    <w:rsid w:val="34B53A79"/>
    <w:rsid w:val="350418EF"/>
    <w:rsid w:val="35097104"/>
    <w:rsid w:val="35D86FA5"/>
    <w:rsid w:val="35E2304D"/>
    <w:rsid w:val="361F776D"/>
    <w:rsid w:val="36D24A84"/>
    <w:rsid w:val="370878E2"/>
    <w:rsid w:val="37766006"/>
    <w:rsid w:val="37EA3968"/>
    <w:rsid w:val="3840360D"/>
    <w:rsid w:val="38447755"/>
    <w:rsid w:val="391B6B03"/>
    <w:rsid w:val="3936621E"/>
    <w:rsid w:val="3A9D11D3"/>
    <w:rsid w:val="3B2E3BF3"/>
    <w:rsid w:val="3B6A13C4"/>
    <w:rsid w:val="3B751D87"/>
    <w:rsid w:val="3B8A252D"/>
    <w:rsid w:val="3B907302"/>
    <w:rsid w:val="3C1C7627"/>
    <w:rsid w:val="3CB45060"/>
    <w:rsid w:val="3CCA0E77"/>
    <w:rsid w:val="3D712651"/>
    <w:rsid w:val="3D756115"/>
    <w:rsid w:val="3D812021"/>
    <w:rsid w:val="3E040C57"/>
    <w:rsid w:val="3E32259A"/>
    <w:rsid w:val="3E3404A8"/>
    <w:rsid w:val="3E5232E7"/>
    <w:rsid w:val="3ECC70BC"/>
    <w:rsid w:val="3EFC3E5B"/>
    <w:rsid w:val="3F212369"/>
    <w:rsid w:val="3F697946"/>
    <w:rsid w:val="3FCD3276"/>
    <w:rsid w:val="40156AB1"/>
    <w:rsid w:val="40E67863"/>
    <w:rsid w:val="40FB10F8"/>
    <w:rsid w:val="4130404D"/>
    <w:rsid w:val="413E5EE4"/>
    <w:rsid w:val="417F1309"/>
    <w:rsid w:val="41FF7C8C"/>
    <w:rsid w:val="4231639A"/>
    <w:rsid w:val="42344429"/>
    <w:rsid w:val="424E50BD"/>
    <w:rsid w:val="426B5039"/>
    <w:rsid w:val="42704E54"/>
    <w:rsid w:val="42BD3168"/>
    <w:rsid w:val="42E0197C"/>
    <w:rsid w:val="443D25ED"/>
    <w:rsid w:val="45A719BC"/>
    <w:rsid w:val="46705B93"/>
    <w:rsid w:val="47394B9E"/>
    <w:rsid w:val="47655FBE"/>
    <w:rsid w:val="478076A7"/>
    <w:rsid w:val="487F7208"/>
    <w:rsid w:val="48F12220"/>
    <w:rsid w:val="49374B75"/>
    <w:rsid w:val="49A378AC"/>
    <w:rsid w:val="4A285FE9"/>
    <w:rsid w:val="4A52259B"/>
    <w:rsid w:val="4A6D08B6"/>
    <w:rsid w:val="4A862BF5"/>
    <w:rsid w:val="4AA660A1"/>
    <w:rsid w:val="4AA97794"/>
    <w:rsid w:val="4AED77E2"/>
    <w:rsid w:val="4B1E4DC7"/>
    <w:rsid w:val="4B81132F"/>
    <w:rsid w:val="4B98070A"/>
    <w:rsid w:val="4C400EE4"/>
    <w:rsid w:val="4C4A652D"/>
    <w:rsid w:val="4C4B4237"/>
    <w:rsid w:val="4CC950FB"/>
    <w:rsid w:val="4D143E83"/>
    <w:rsid w:val="4D1C27BA"/>
    <w:rsid w:val="4D251186"/>
    <w:rsid w:val="4DB81C27"/>
    <w:rsid w:val="4E0A5EC8"/>
    <w:rsid w:val="4E702A93"/>
    <w:rsid w:val="4E82321B"/>
    <w:rsid w:val="4EBA787E"/>
    <w:rsid w:val="4EEC5CE9"/>
    <w:rsid w:val="4FAA51AF"/>
    <w:rsid w:val="4FBA0164"/>
    <w:rsid w:val="4FBC4F07"/>
    <w:rsid w:val="4FCC3EE5"/>
    <w:rsid w:val="4FF16345"/>
    <w:rsid w:val="50317F61"/>
    <w:rsid w:val="510A65FE"/>
    <w:rsid w:val="51707BFA"/>
    <w:rsid w:val="51861A25"/>
    <w:rsid w:val="51BF0984"/>
    <w:rsid w:val="51E233EC"/>
    <w:rsid w:val="52586462"/>
    <w:rsid w:val="53C92E7F"/>
    <w:rsid w:val="54387D41"/>
    <w:rsid w:val="555A03FB"/>
    <w:rsid w:val="556F32F0"/>
    <w:rsid w:val="557D6D90"/>
    <w:rsid w:val="559F7EB2"/>
    <w:rsid w:val="55F40641"/>
    <w:rsid w:val="560D1C77"/>
    <w:rsid w:val="56DB1D3D"/>
    <w:rsid w:val="573A4490"/>
    <w:rsid w:val="580B1D06"/>
    <w:rsid w:val="580F5890"/>
    <w:rsid w:val="58782D4E"/>
    <w:rsid w:val="588A5FEF"/>
    <w:rsid w:val="58B42ACA"/>
    <w:rsid w:val="58EA4E1A"/>
    <w:rsid w:val="59793D13"/>
    <w:rsid w:val="5985402A"/>
    <w:rsid w:val="59903DDA"/>
    <w:rsid w:val="59A55610"/>
    <w:rsid w:val="59C20C55"/>
    <w:rsid w:val="5A282048"/>
    <w:rsid w:val="5AA77566"/>
    <w:rsid w:val="5B172E25"/>
    <w:rsid w:val="5B1F59A7"/>
    <w:rsid w:val="5B7A7287"/>
    <w:rsid w:val="5B8B6750"/>
    <w:rsid w:val="5BD136C4"/>
    <w:rsid w:val="5BDD7BC5"/>
    <w:rsid w:val="5CF14CDF"/>
    <w:rsid w:val="5D436E02"/>
    <w:rsid w:val="5D8F4333"/>
    <w:rsid w:val="5DAF6682"/>
    <w:rsid w:val="5DF1484E"/>
    <w:rsid w:val="5E3D3CD5"/>
    <w:rsid w:val="5EAB33EB"/>
    <w:rsid w:val="5F3C7646"/>
    <w:rsid w:val="5F533E47"/>
    <w:rsid w:val="5F581E19"/>
    <w:rsid w:val="5F5C290D"/>
    <w:rsid w:val="5FE266BE"/>
    <w:rsid w:val="5FF44A9F"/>
    <w:rsid w:val="600B3A84"/>
    <w:rsid w:val="601A445C"/>
    <w:rsid w:val="608756DC"/>
    <w:rsid w:val="60B02FA5"/>
    <w:rsid w:val="61161546"/>
    <w:rsid w:val="619A6B8E"/>
    <w:rsid w:val="619A7D09"/>
    <w:rsid w:val="61BB4225"/>
    <w:rsid w:val="61E432E4"/>
    <w:rsid w:val="62106771"/>
    <w:rsid w:val="62DE734A"/>
    <w:rsid w:val="62DF57AF"/>
    <w:rsid w:val="63105888"/>
    <w:rsid w:val="638B1289"/>
    <w:rsid w:val="63D47252"/>
    <w:rsid w:val="63DF5BBD"/>
    <w:rsid w:val="64647111"/>
    <w:rsid w:val="64815A02"/>
    <w:rsid w:val="64F75B3C"/>
    <w:rsid w:val="6583613D"/>
    <w:rsid w:val="665D2C47"/>
    <w:rsid w:val="67770449"/>
    <w:rsid w:val="67AF744F"/>
    <w:rsid w:val="67F94F8A"/>
    <w:rsid w:val="685B1AEC"/>
    <w:rsid w:val="69590C60"/>
    <w:rsid w:val="698A2F2E"/>
    <w:rsid w:val="69A204AD"/>
    <w:rsid w:val="6AAA58AB"/>
    <w:rsid w:val="6AAC537C"/>
    <w:rsid w:val="6B7C0994"/>
    <w:rsid w:val="6BBF5301"/>
    <w:rsid w:val="6C51251A"/>
    <w:rsid w:val="6C8B57D5"/>
    <w:rsid w:val="6CBF55A9"/>
    <w:rsid w:val="6D0069C5"/>
    <w:rsid w:val="6D2E1641"/>
    <w:rsid w:val="6D5B04F5"/>
    <w:rsid w:val="6D8F3BFE"/>
    <w:rsid w:val="6D9A78C2"/>
    <w:rsid w:val="6DB80C17"/>
    <w:rsid w:val="6DF756D7"/>
    <w:rsid w:val="6E187592"/>
    <w:rsid w:val="6EA92591"/>
    <w:rsid w:val="6EB52E8A"/>
    <w:rsid w:val="6FF726F0"/>
    <w:rsid w:val="719A520E"/>
    <w:rsid w:val="732E18F5"/>
    <w:rsid w:val="747B2A9D"/>
    <w:rsid w:val="74920780"/>
    <w:rsid w:val="74C11172"/>
    <w:rsid w:val="74DD5258"/>
    <w:rsid w:val="76E059B8"/>
    <w:rsid w:val="77445CAA"/>
    <w:rsid w:val="77484F67"/>
    <w:rsid w:val="77750E4C"/>
    <w:rsid w:val="790C0D41"/>
    <w:rsid w:val="792608FD"/>
    <w:rsid w:val="79752238"/>
    <w:rsid w:val="79864329"/>
    <w:rsid w:val="79CD6595"/>
    <w:rsid w:val="7A0A542D"/>
    <w:rsid w:val="7A903B91"/>
    <w:rsid w:val="7AD46D58"/>
    <w:rsid w:val="7B515A4F"/>
    <w:rsid w:val="7BE93BE2"/>
    <w:rsid w:val="7C891EC4"/>
    <w:rsid w:val="7D9A1D5C"/>
    <w:rsid w:val="7DEB2F77"/>
    <w:rsid w:val="7E256775"/>
    <w:rsid w:val="7EDF3629"/>
    <w:rsid w:val="7F19125F"/>
    <w:rsid w:val="7F4738DE"/>
    <w:rsid w:val="7FB46ED9"/>
    <w:rsid w:val="7FCC4AA1"/>
    <w:rsid w:val="7FD4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Emphasis"/>
    <w:basedOn w:val="6"/>
    <w:qFormat/>
    <w:uiPriority w:val="20"/>
    <w:rPr>
      <w:i/>
      <w:iCs/>
    </w:rPr>
  </w:style>
  <w:style w:type="character" w:styleId="8">
    <w:name w:val="Hyperlink"/>
    <w:basedOn w:val="6"/>
    <w:unhideWhenUsed/>
    <w:qFormat/>
    <w:uiPriority w:val="99"/>
    <w:rPr>
      <w:color w:val="0000FF"/>
      <w:u w:val="single"/>
    </w:rPr>
  </w:style>
  <w:style w:type="paragraph" w:styleId="9">
    <w:name w:val="List Paragraph"/>
    <w:basedOn w:val="1"/>
    <w:qFormat/>
    <w:uiPriority w:val="99"/>
    <w:pPr>
      <w:ind w:firstLine="420" w:firstLineChars="200"/>
    </w:pPr>
  </w:style>
  <w:style w:type="paragraph" w:customStyle="1" w:styleId="10">
    <w:name w:val="Body text|1"/>
    <w:basedOn w:val="1"/>
    <w:qFormat/>
    <w:uiPriority w:val="0"/>
    <w:pPr>
      <w:widowControl w:val="0"/>
      <w:shd w:val="clear" w:color="auto" w:fill="auto"/>
      <w:spacing w:after="8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1">
    <w:name w:val="Body text|5"/>
    <w:basedOn w:val="1"/>
    <w:qFormat/>
    <w:uiPriority w:val="0"/>
    <w:pPr>
      <w:widowControl w:val="0"/>
      <w:shd w:val="clear" w:color="auto" w:fill="auto"/>
      <w:ind w:left="2160"/>
    </w:pPr>
    <w:rPr>
      <w:sz w:val="8"/>
      <w:szCs w:val="8"/>
      <w:u w:val="none"/>
      <w:shd w:val="clear" w:color="auto" w:fill="auto"/>
    </w:rPr>
  </w:style>
  <w:style w:type="paragraph" w:customStyle="1" w:styleId="12">
    <w:name w:val="Body text|8"/>
    <w:basedOn w:val="1"/>
    <w:qFormat/>
    <w:uiPriority w:val="0"/>
    <w:pPr>
      <w:widowControl w:val="0"/>
      <w:shd w:val="clear" w:color="auto" w:fill="auto"/>
      <w:spacing w:after="120"/>
    </w:pPr>
    <w:rPr>
      <w:b/>
      <w:bCs/>
      <w:sz w:val="9"/>
      <w:szCs w:val="9"/>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9E8E3-6D75-4BEA-A862-C61BDA39ED1C}">
  <ds:schemaRefs/>
</ds:datastoreItem>
</file>

<file path=docProps/app.xml><?xml version="1.0" encoding="utf-8"?>
<Properties xmlns="http://schemas.openxmlformats.org/officeDocument/2006/extended-properties" xmlns:vt="http://schemas.openxmlformats.org/officeDocument/2006/docPropsVTypes">
  <Template>Normal</Template>
  <Pages>3</Pages>
  <Words>224</Words>
  <Characters>1282</Characters>
  <Lines>10</Lines>
  <Paragraphs>3</Paragraphs>
  <TotalTime>5</TotalTime>
  <ScaleCrop>false</ScaleCrop>
  <LinksUpToDate>false</LinksUpToDate>
  <CharactersWithSpaces>1503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2020-04-20T09:22:00Z</dcterms:created>
  <dc:creator>asus</dc:creator>
  <cp:lastModifiedBy>Administrator</cp:lastModifiedBy>
  <dcterms:modified xsi:type="dcterms:W3CDTF">2020-09-09T09:41:56Z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